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1F1E" w14:textId="77777777" w:rsidR="00094C84" w:rsidRDefault="00094C84" w:rsidP="00094C84">
      <w:pPr>
        <w:suppressAutoHyphens/>
        <w:jc w:val="center"/>
        <w:rPr>
          <w:rFonts w:eastAsia="Times New Roman" w:cs="Arial"/>
          <w:b/>
          <w:bCs/>
          <w:kern w:val="1"/>
          <w:sz w:val="28"/>
          <w:lang w:eastAsia="ar-SA"/>
        </w:rPr>
      </w:pPr>
      <w:r w:rsidRPr="00094C84">
        <w:rPr>
          <w:rFonts w:eastAsia="Times New Roman" w:cs="Arial"/>
          <w:b/>
          <w:bCs/>
          <w:kern w:val="1"/>
          <w:sz w:val="28"/>
          <w:lang w:eastAsia="ar-SA"/>
        </w:rPr>
        <w:t>Panduan Penulisan dan Petunjuk Pengajuan Artikel di Jurnal Geosains dan Remote Sensing (Arial 14pt Bold)</w:t>
      </w:r>
    </w:p>
    <w:p w14:paraId="48963DBD" w14:textId="77777777" w:rsidR="00AB6016" w:rsidRDefault="00AB6016" w:rsidP="00094C84">
      <w:pPr>
        <w:suppressAutoHyphens/>
        <w:jc w:val="center"/>
        <w:rPr>
          <w:rFonts w:eastAsia="Times New Roman" w:cs="Arial"/>
          <w:b/>
          <w:bCs/>
          <w:kern w:val="1"/>
          <w:szCs w:val="16"/>
          <w:lang w:eastAsia="ar-SA"/>
        </w:rPr>
      </w:pPr>
    </w:p>
    <w:p w14:paraId="01EF3D6D" w14:textId="3C63FE0E" w:rsidR="00AB6016" w:rsidRPr="00AB6016" w:rsidRDefault="00AB6016" w:rsidP="00094C84">
      <w:pPr>
        <w:suppressAutoHyphens/>
        <w:jc w:val="center"/>
        <w:rPr>
          <w:rFonts w:eastAsia="Times New Roman" w:cs="Arial"/>
          <w:b/>
          <w:bCs/>
          <w:kern w:val="1"/>
          <w:szCs w:val="16"/>
          <w:lang w:eastAsia="ar-SA"/>
        </w:rPr>
      </w:pPr>
      <w:r>
        <w:rPr>
          <w:rFonts w:eastAsia="Times New Roman" w:cs="Arial"/>
          <w:b/>
          <w:bCs/>
          <w:kern w:val="1"/>
          <w:szCs w:val="16"/>
          <w:lang w:eastAsia="ar-SA"/>
        </w:rPr>
        <w:t>(</w:t>
      </w:r>
      <w:r w:rsidR="003361C7" w:rsidRPr="003361C7">
        <w:rPr>
          <w:rFonts w:eastAsia="Times New Roman" w:cs="Arial"/>
          <w:b/>
          <w:bCs/>
          <w:i/>
          <w:iCs/>
          <w:kern w:val="1"/>
          <w:szCs w:val="16"/>
          <w:lang w:eastAsia="ar-SA"/>
        </w:rPr>
        <w:t>Tuliskan Judul dalam Bahasa Inggris</w:t>
      </w:r>
      <w:r w:rsidR="005B4B8F">
        <w:rPr>
          <w:rFonts w:eastAsia="Times New Roman" w:cs="Arial"/>
          <w:b/>
          <w:bCs/>
          <w:i/>
          <w:iCs/>
          <w:kern w:val="1"/>
          <w:szCs w:val="16"/>
          <w:lang w:eastAsia="ar-SA"/>
        </w:rPr>
        <w:t xml:space="preserve">, </w:t>
      </w:r>
      <w:r w:rsidR="005B4B8F" w:rsidRPr="005B4B8F">
        <w:rPr>
          <w:rFonts w:eastAsia="Times New Roman" w:cs="Arial"/>
          <w:b/>
          <w:i/>
          <w:iCs/>
        </w:rPr>
        <w:t>10pt bold italic</w:t>
      </w:r>
      <w:r w:rsidR="003361C7">
        <w:rPr>
          <w:rFonts w:eastAsia="Times New Roman" w:cs="Arial"/>
          <w:b/>
          <w:bCs/>
          <w:kern w:val="1"/>
          <w:szCs w:val="16"/>
          <w:lang w:eastAsia="ar-SA"/>
        </w:rPr>
        <w:t>)</w:t>
      </w:r>
    </w:p>
    <w:p w14:paraId="2152888F" w14:textId="77777777" w:rsidR="00094C84" w:rsidRPr="00094C84" w:rsidRDefault="00094C84" w:rsidP="00094C84">
      <w:pPr>
        <w:rPr>
          <w:rFonts w:eastAsia="Times New Roman" w:cs="Arial"/>
        </w:rPr>
      </w:pPr>
    </w:p>
    <w:p w14:paraId="764D9470" w14:textId="77777777" w:rsidR="00094C84" w:rsidRPr="00094C84" w:rsidRDefault="00094C84" w:rsidP="00094C84">
      <w:pPr>
        <w:jc w:val="center"/>
        <w:rPr>
          <w:rFonts w:eastAsia="Times New Roman" w:cs="Arial"/>
          <w:b/>
        </w:rPr>
      </w:pPr>
      <w:r w:rsidRPr="00094C84">
        <w:rPr>
          <w:rFonts w:eastAsia="Times New Roman" w:cs="Arial"/>
          <w:b/>
        </w:rPr>
        <w:t xml:space="preserve">Nama Penulis </w:t>
      </w:r>
      <w:r w:rsidR="00B67BFC">
        <w:rPr>
          <w:rFonts w:eastAsia="Times New Roman" w:cs="Arial"/>
          <w:b/>
        </w:rPr>
        <w:t>Pertama</w:t>
      </w:r>
      <w:r w:rsidR="00B67BFC" w:rsidRPr="00094C84">
        <w:rPr>
          <w:rFonts w:eastAsia="Times New Roman" w:cs="Arial"/>
          <w:b/>
          <w:vertAlign w:val="superscript"/>
        </w:rPr>
        <w:t>1</w:t>
      </w:r>
      <w:r w:rsidRPr="00094C84">
        <w:rPr>
          <w:rFonts w:eastAsia="Times New Roman" w:cs="Arial"/>
          <w:b/>
          <w:vertAlign w:val="superscript"/>
        </w:rPr>
        <w:t>*</w:t>
      </w:r>
      <w:r w:rsidRPr="00094C84">
        <w:rPr>
          <w:rFonts w:eastAsia="Times New Roman" w:cs="Arial"/>
          <w:b/>
        </w:rPr>
        <w:t>,  Nama Penulis Kedua</w:t>
      </w:r>
      <w:r w:rsidRPr="00094C84">
        <w:rPr>
          <w:rFonts w:eastAsia="Times New Roman" w:cs="Arial"/>
          <w:b/>
          <w:vertAlign w:val="superscript"/>
        </w:rPr>
        <w:t>2</w:t>
      </w:r>
      <w:r w:rsidRPr="00094C84">
        <w:rPr>
          <w:rFonts w:eastAsia="Times New Roman" w:cs="Arial"/>
          <w:b/>
        </w:rPr>
        <w:t xml:space="preserve"> , Nama Penulis Ketiga</w:t>
      </w:r>
      <w:r w:rsidR="00CB05DE">
        <w:rPr>
          <w:rFonts w:eastAsia="Times New Roman" w:cs="Arial"/>
          <w:b/>
          <w:vertAlign w:val="superscript"/>
        </w:rPr>
        <w:t>1</w:t>
      </w:r>
      <w:r w:rsidRPr="00094C84">
        <w:rPr>
          <w:rFonts w:eastAsia="Times New Roman" w:cs="Arial"/>
          <w:b/>
          <w:vertAlign w:val="superscript"/>
        </w:rPr>
        <w:t>,</w:t>
      </w:r>
      <w:r w:rsidR="00CB05DE">
        <w:rPr>
          <w:rFonts w:eastAsia="Times New Roman" w:cs="Arial"/>
          <w:b/>
          <w:vertAlign w:val="superscript"/>
        </w:rPr>
        <w:t xml:space="preserve"> 2</w:t>
      </w:r>
      <w:r w:rsidR="00CB05DE">
        <w:rPr>
          <w:rFonts w:eastAsia="Times New Roman" w:cs="Arial"/>
          <w:b/>
        </w:rPr>
        <w:t xml:space="preserve"> (10pt</w:t>
      </w:r>
      <w:r w:rsidR="00C1116A">
        <w:rPr>
          <w:rFonts w:eastAsia="Times New Roman" w:cs="Arial"/>
          <w:b/>
        </w:rPr>
        <w:t xml:space="preserve"> bold</w:t>
      </w:r>
      <w:r w:rsidR="00CB05DE">
        <w:rPr>
          <w:rFonts w:eastAsia="Times New Roman" w:cs="Arial"/>
          <w:b/>
        </w:rPr>
        <w:t>)</w:t>
      </w:r>
    </w:p>
    <w:p w14:paraId="19447943" w14:textId="77777777" w:rsidR="00094C84" w:rsidRPr="00094C84" w:rsidRDefault="00094C84" w:rsidP="00094C84">
      <w:pPr>
        <w:jc w:val="center"/>
        <w:rPr>
          <w:rFonts w:eastAsia="Times New Roman" w:cs="Arial"/>
        </w:rPr>
      </w:pPr>
    </w:p>
    <w:p w14:paraId="72ECBA75" w14:textId="2A66F9C5" w:rsidR="00094C84" w:rsidRPr="00094C84" w:rsidRDefault="00B67BFC" w:rsidP="00094C84">
      <w:pPr>
        <w:jc w:val="center"/>
        <w:rPr>
          <w:rFonts w:eastAsia="Times New Roman" w:cs="Arial"/>
          <w:i/>
          <w:sz w:val="16"/>
        </w:rPr>
      </w:pPr>
      <w:r w:rsidRPr="00C1116A">
        <w:rPr>
          <w:rFonts w:eastAsia="Times New Roman" w:cs="Arial"/>
          <w:b/>
          <w:sz w:val="16"/>
          <w:vertAlign w:val="superscript"/>
        </w:rPr>
        <w:t>1</w:t>
      </w:r>
      <w:r>
        <w:rPr>
          <w:rFonts w:eastAsia="Times New Roman" w:cs="Arial"/>
          <w:i/>
          <w:sz w:val="16"/>
        </w:rPr>
        <w:t>Afiliasi, alamat</w:t>
      </w:r>
      <w:r w:rsidR="00E73995">
        <w:rPr>
          <w:rFonts w:eastAsia="Times New Roman" w:cs="Arial"/>
          <w:i/>
          <w:sz w:val="16"/>
        </w:rPr>
        <w:t>, t</w:t>
      </w:r>
      <w:r w:rsidR="001E0922" w:rsidRPr="001E0922">
        <w:rPr>
          <w:rFonts w:eastAsia="Times New Roman" w:cs="Arial"/>
          <w:i/>
          <w:sz w:val="16"/>
        </w:rPr>
        <w:t xml:space="preserve">uliskan afiliasi </w:t>
      </w:r>
      <w:r w:rsidR="00E73995">
        <w:rPr>
          <w:rFonts w:eastAsia="Times New Roman" w:cs="Arial"/>
          <w:i/>
          <w:sz w:val="16"/>
        </w:rPr>
        <w:t xml:space="preserve">dan alamat </w:t>
      </w:r>
      <w:r w:rsidR="001E0922" w:rsidRPr="001E0922">
        <w:rPr>
          <w:rFonts w:eastAsia="Times New Roman" w:cs="Arial"/>
          <w:i/>
          <w:sz w:val="16"/>
        </w:rPr>
        <w:t xml:space="preserve">dengan lengkap, termasuk negara dan kode pos </w:t>
      </w:r>
      <w:r w:rsidR="00C1116A" w:rsidRPr="00C1116A">
        <w:rPr>
          <w:rFonts w:eastAsia="Times New Roman" w:cs="Arial"/>
          <w:i/>
          <w:sz w:val="16"/>
        </w:rPr>
        <w:t>(</w:t>
      </w:r>
      <w:r w:rsidR="00C1116A">
        <w:rPr>
          <w:rFonts w:eastAsia="Times New Roman" w:cs="Arial"/>
          <w:i/>
          <w:sz w:val="16"/>
        </w:rPr>
        <w:t>8</w:t>
      </w:r>
      <w:r w:rsidR="00C1116A" w:rsidRPr="00C1116A">
        <w:rPr>
          <w:rFonts w:eastAsia="Times New Roman" w:cs="Arial"/>
          <w:i/>
          <w:sz w:val="16"/>
        </w:rPr>
        <w:t>pt italic)</w:t>
      </w:r>
    </w:p>
    <w:p w14:paraId="7EBA0067" w14:textId="77777777" w:rsidR="00094C84" w:rsidRPr="00094C84" w:rsidRDefault="00094C84" w:rsidP="00094C84">
      <w:pPr>
        <w:tabs>
          <w:tab w:val="center" w:pos="4677"/>
          <w:tab w:val="right" w:pos="9355"/>
        </w:tabs>
        <w:rPr>
          <w:rFonts w:eastAsia="Times New Roman" w:cs="Arial"/>
          <w:i/>
          <w:sz w:val="18"/>
        </w:rPr>
      </w:pPr>
      <w:r w:rsidRPr="00094C84">
        <w:rPr>
          <w:rFonts w:eastAsia="Times New Roman" w:cs="Arial"/>
          <w:i/>
          <w:sz w:val="16"/>
        </w:rPr>
        <w:tab/>
        <w:t xml:space="preserve"> </w:t>
      </w:r>
      <w:r w:rsidRPr="00C1116A">
        <w:rPr>
          <w:rFonts w:eastAsia="Times New Roman" w:cs="Arial"/>
          <w:b/>
          <w:sz w:val="16"/>
          <w:vertAlign w:val="superscript"/>
        </w:rPr>
        <w:t>2</w:t>
      </w:r>
      <w:r w:rsidR="00B67BFC">
        <w:rPr>
          <w:rFonts w:eastAsia="Times New Roman" w:cs="Arial"/>
          <w:i/>
          <w:sz w:val="16"/>
        </w:rPr>
        <w:t xml:space="preserve">Ditambahkan sesuai jumlah </w:t>
      </w:r>
      <w:r w:rsidR="00CD1B2B">
        <w:rPr>
          <w:rFonts w:eastAsia="Times New Roman" w:cs="Arial"/>
          <w:i/>
          <w:sz w:val="16"/>
        </w:rPr>
        <w:t>afiliasi penulis</w:t>
      </w:r>
      <w:r w:rsidRPr="00094C84">
        <w:rPr>
          <w:rFonts w:eastAsia="Times New Roman" w:cs="Arial"/>
          <w:i/>
          <w:sz w:val="18"/>
        </w:rPr>
        <w:tab/>
      </w:r>
    </w:p>
    <w:p w14:paraId="40AE70D2" w14:textId="77777777" w:rsidR="00D77B2C" w:rsidRDefault="00D77B2C" w:rsidP="00817557">
      <w:pPr>
        <w:rPr>
          <w:rFonts w:eastAsia="Times New Roman" w:cs="Arial"/>
        </w:rPr>
      </w:pPr>
    </w:p>
    <w:tbl>
      <w:tblPr>
        <w:tblW w:w="0" w:type="auto"/>
        <w:tblLook w:val="04A0" w:firstRow="1" w:lastRow="0" w:firstColumn="1" w:lastColumn="0" w:noHBand="0" w:noVBand="1"/>
      </w:tblPr>
      <w:tblGrid>
        <w:gridCol w:w="2127"/>
        <w:gridCol w:w="7195"/>
      </w:tblGrid>
      <w:tr w:rsidR="007C1A67" w:rsidRPr="00ED1FF2" w14:paraId="3665EE5B" w14:textId="77777777" w:rsidTr="00CD1F0D">
        <w:trPr>
          <w:trHeight w:val="57"/>
        </w:trPr>
        <w:tc>
          <w:tcPr>
            <w:tcW w:w="2127" w:type="dxa"/>
            <w:tcBorders>
              <w:top w:val="single" w:sz="6" w:space="0" w:color="auto"/>
            </w:tcBorders>
            <w:shd w:val="clear" w:color="auto" w:fill="FFFFFF"/>
          </w:tcPr>
          <w:p w14:paraId="2E3D11D6" w14:textId="77777777" w:rsidR="00AD56E7" w:rsidRPr="002D20D2" w:rsidRDefault="00AD56E7" w:rsidP="00094C84">
            <w:pPr>
              <w:rPr>
                <w:rFonts w:eastAsia="Times New Roman" w:cs="Arial"/>
                <w:b/>
                <w:sz w:val="16"/>
                <w:szCs w:val="18"/>
              </w:rPr>
            </w:pPr>
          </w:p>
        </w:tc>
        <w:tc>
          <w:tcPr>
            <w:tcW w:w="7195" w:type="dxa"/>
            <w:tcBorders>
              <w:top w:val="single" w:sz="4" w:space="0" w:color="auto"/>
            </w:tcBorders>
            <w:shd w:val="clear" w:color="auto" w:fill="auto"/>
          </w:tcPr>
          <w:p w14:paraId="77E20EFD" w14:textId="77777777" w:rsidR="00AD56E7" w:rsidRPr="00ED1FF2" w:rsidRDefault="00AD56E7" w:rsidP="00ED1FF2">
            <w:pPr>
              <w:jc w:val="both"/>
              <w:rPr>
                <w:rFonts w:eastAsia="Times New Roman" w:cs="Arial"/>
                <w:b/>
                <w:sz w:val="16"/>
              </w:rPr>
            </w:pPr>
          </w:p>
        </w:tc>
      </w:tr>
      <w:tr w:rsidR="004656FF" w:rsidRPr="00ED1FF2" w14:paraId="36552D35" w14:textId="77777777" w:rsidTr="000B7C33">
        <w:trPr>
          <w:trHeight w:val="3506"/>
        </w:trPr>
        <w:tc>
          <w:tcPr>
            <w:tcW w:w="2127" w:type="dxa"/>
            <w:shd w:val="clear" w:color="auto" w:fill="D9D9D9"/>
          </w:tcPr>
          <w:p w14:paraId="7F75E901" w14:textId="77777777" w:rsidR="00F2331D" w:rsidRPr="00590F22" w:rsidRDefault="00F2331D" w:rsidP="00FE0219">
            <w:pPr>
              <w:spacing w:before="160"/>
              <w:rPr>
                <w:rFonts w:eastAsia="Times New Roman" w:cs="Arial"/>
                <w:b/>
                <w:i/>
                <w:sz w:val="16"/>
              </w:rPr>
            </w:pPr>
            <w:r w:rsidRPr="00590F22">
              <w:rPr>
                <w:rFonts w:eastAsia="Times New Roman" w:cs="Arial"/>
                <w:b/>
                <w:i/>
                <w:sz w:val="16"/>
              </w:rPr>
              <w:t xml:space="preserve">Dikirim: </w:t>
            </w:r>
          </w:p>
          <w:p w14:paraId="6978C44C" w14:textId="77777777" w:rsidR="00F2331D" w:rsidRDefault="00F2331D" w:rsidP="00F2331D">
            <w:pPr>
              <w:rPr>
                <w:rFonts w:eastAsia="Times New Roman" w:cs="Arial"/>
                <w:i/>
                <w:sz w:val="16"/>
              </w:rPr>
            </w:pPr>
          </w:p>
          <w:p w14:paraId="590F780A" w14:textId="77777777" w:rsidR="00F2331D" w:rsidRDefault="00F2331D" w:rsidP="00F2331D">
            <w:pPr>
              <w:rPr>
                <w:rFonts w:eastAsia="Times New Roman" w:cs="Arial"/>
                <w:b/>
                <w:i/>
                <w:sz w:val="16"/>
              </w:rPr>
            </w:pPr>
          </w:p>
          <w:p w14:paraId="417D0F12" w14:textId="77777777" w:rsidR="00F2331D" w:rsidRPr="00590F22" w:rsidRDefault="00F2331D" w:rsidP="00F2331D">
            <w:pPr>
              <w:rPr>
                <w:rFonts w:eastAsia="Times New Roman" w:cs="Arial"/>
                <w:b/>
                <w:i/>
                <w:sz w:val="16"/>
              </w:rPr>
            </w:pPr>
            <w:r>
              <w:rPr>
                <w:rFonts w:eastAsia="Times New Roman" w:cs="Arial"/>
                <w:b/>
                <w:i/>
                <w:sz w:val="16"/>
              </w:rPr>
              <w:t>Direvisi</w:t>
            </w:r>
            <w:r w:rsidRPr="00590F22">
              <w:rPr>
                <w:rFonts w:eastAsia="Times New Roman" w:cs="Arial"/>
                <w:b/>
                <w:i/>
                <w:sz w:val="16"/>
              </w:rPr>
              <w:t xml:space="preserve">: </w:t>
            </w:r>
          </w:p>
          <w:p w14:paraId="75B7ED8B" w14:textId="77777777" w:rsidR="00F2331D" w:rsidRPr="00590F22" w:rsidRDefault="00F2331D" w:rsidP="00F2331D">
            <w:pPr>
              <w:rPr>
                <w:rFonts w:eastAsia="Times New Roman" w:cs="Arial"/>
                <w:i/>
                <w:sz w:val="16"/>
              </w:rPr>
            </w:pPr>
          </w:p>
          <w:p w14:paraId="2C20DCB1" w14:textId="77777777" w:rsidR="00F2331D" w:rsidRDefault="00F2331D" w:rsidP="00F2331D">
            <w:pPr>
              <w:rPr>
                <w:rFonts w:eastAsia="Times New Roman" w:cs="Arial"/>
                <w:b/>
                <w:i/>
                <w:sz w:val="16"/>
              </w:rPr>
            </w:pPr>
          </w:p>
          <w:p w14:paraId="03BF3B0F" w14:textId="77777777" w:rsidR="00F2331D" w:rsidRPr="00590F22" w:rsidRDefault="00F2331D" w:rsidP="00F2331D">
            <w:pPr>
              <w:rPr>
                <w:rFonts w:eastAsia="Times New Roman" w:cs="Arial"/>
                <w:b/>
                <w:i/>
                <w:sz w:val="16"/>
              </w:rPr>
            </w:pPr>
            <w:r w:rsidRPr="00590F22">
              <w:rPr>
                <w:rFonts w:eastAsia="Times New Roman" w:cs="Arial"/>
                <w:b/>
                <w:i/>
                <w:sz w:val="16"/>
              </w:rPr>
              <w:t>Diterima:</w:t>
            </w:r>
          </w:p>
          <w:p w14:paraId="5A49703C" w14:textId="77777777" w:rsidR="00F2331D" w:rsidRPr="00590F22" w:rsidRDefault="00F2331D" w:rsidP="00F2331D">
            <w:pPr>
              <w:rPr>
                <w:rFonts w:eastAsia="Times New Roman" w:cs="Arial"/>
                <w:i/>
                <w:sz w:val="16"/>
              </w:rPr>
            </w:pPr>
          </w:p>
          <w:p w14:paraId="4E639A11" w14:textId="77777777" w:rsidR="00F2331D" w:rsidRDefault="00F2331D" w:rsidP="00F2331D">
            <w:pPr>
              <w:rPr>
                <w:rFonts w:eastAsia="Times New Roman" w:cs="Arial"/>
                <w:i/>
              </w:rPr>
            </w:pPr>
          </w:p>
          <w:p w14:paraId="5E1A6A12" w14:textId="77777777" w:rsidR="00F2331D" w:rsidRDefault="00F2331D" w:rsidP="00F2331D">
            <w:pPr>
              <w:rPr>
                <w:rFonts w:eastAsia="Times New Roman" w:cs="Arial"/>
                <w:b/>
                <w:bCs/>
                <w:i/>
                <w:sz w:val="16"/>
                <w:szCs w:val="18"/>
              </w:rPr>
            </w:pPr>
          </w:p>
          <w:p w14:paraId="366423F5" w14:textId="77777777" w:rsidR="00F2331D" w:rsidRDefault="00F2331D" w:rsidP="00F2331D">
            <w:pPr>
              <w:rPr>
                <w:rFonts w:eastAsia="Times New Roman" w:cs="Arial"/>
                <w:i/>
              </w:rPr>
            </w:pPr>
          </w:p>
          <w:p w14:paraId="0A6DA8A8" w14:textId="77777777" w:rsidR="009B4D54" w:rsidRPr="00D63BCB" w:rsidRDefault="009B4D54" w:rsidP="00F2331D">
            <w:pPr>
              <w:rPr>
                <w:rFonts w:eastAsia="Times New Roman" w:cs="Arial"/>
                <w:iCs/>
              </w:rPr>
            </w:pPr>
          </w:p>
          <w:p w14:paraId="1797948C" w14:textId="6933D727" w:rsidR="004656FF" w:rsidRPr="00590F22" w:rsidRDefault="002161EB" w:rsidP="007C1A67">
            <w:pPr>
              <w:rPr>
                <w:rFonts w:eastAsia="Times New Roman" w:cs="Arial"/>
                <w:b/>
                <w:i/>
                <w:sz w:val="16"/>
              </w:rPr>
            </w:pPr>
            <w:r>
              <w:rPr>
                <w:rFonts w:eastAsia="Times New Roman" w:cs="Arial"/>
                <w:b/>
                <w:i/>
                <w:sz w:val="16"/>
              </w:rPr>
              <w:t xml:space="preserve">* </w:t>
            </w:r>
            <w:r w:rsidR="004656FF" w:rsidRPr="00590F22">
              <w:rPr>
                <w:rFonts w:eastAsia="Times New Roman" w:cs="Arial"/>
                <w:b/>
                <w:i/>
                <w:sz w:val="16"/>
              </w:rPr>
              <w:t>Email</w:t>
            </w:r>
            <w:r w:rsidR="00F2331D">
              <w:rPr>
                <w:rFonts w:eastAsia="Times New Roman" w:cs="Arial"/>
                <w:b/>
                <w:i/>
                <w:sz w:val="16"/>
              </w:rPr>
              <w:t xml:space="preserve"> </w:t>
            </w:r>
            <w:r w:rsidR="004656FF" w:rsidRPr="00590F22">
              <w:rPr>
                <w:rFonts w:eastAsia="Times New Roman" w:cs="Arial"/>
                <w:b/>
                <w:i/>
                <w:sz w:val="16"/>
              </w:rPr>
              <w:t>Korespondensi:</w:t>
            </w:r>
          </w:p>
          <w:p w14:paraId="2D2A85E5" w14:textId="531B449F" w:rsidR="004656FF" w:rsidRDefault="00000000" w:rsidP="007C1A67">
            <w:pPr>
              <w:rPr>
                <w:rFonts w:eastAsia="Times New Roman" w:cs="Arial"/>
                <w:iCs/>
                <w:sz w:val="16"/>
              </w:rPr>
            </w:pPr>
            <w:hyperlink r:id="rId7" w:history="1">
              <w:r w:rsidR="00AB6016" w:rsidRPr="00FC5EF8">
                <w:rPr>
                  <w:rStyle w:val="Hyperlink"/>
                  <w:rFonts w:eastAsia="Times New Roman" w:cs="Arial"/>
                  <w:iCs/>
                  <w:sz w:val="16"/>
                </w:rPr>
                <w:t>penulis@email.id</w:t>
              </w:r>
            </w:hyperlink>
            <w:r w:rsidR="00AB6016">
              <w:rPr>
                <w:rFonts w:eastAsia="Times New Roman" w:cs="Arial"/>
                <w:iCs/>
                <w:sz w:val="16"/>
              </w:rPr>
              <w:t xml:space="preserve"> </w:t>
            </w:r>
          </w:p>
          <w:p w14:paraId="535F5D29" w14:textId="77777777" w:rsidR="00873EDB" w:rsidRPr="00A170E5" w:rsidRDefault="00873EDB" w:rsidP="007C1A67">
            <w:pPr>
              <w:rPr>
                <w:rFonts w:eastAsia="Times New Roman" w:cs="Arial"/>
                <w:iCs/>
                <w:szCs w:val="28"/>
              </w:rPr>
            </w:pPr>
          </w:p>
          <w:p w14:paraId="0C85C5DD" w14:textId="53A11438" w:rsidR="00873EDB" w:rsidRPr="00873EDB" w:rsidRDefault="00F2331D" w:rsidP="003D4221">
            <w:pPr>
              <w:rPr>
                <w:rFonts w:eastAsia="Times New Roman" w:cs="Arial"/>
                <w:iCs/>
              </w:rPr>
            </w:pP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rsidR="007218E6">
              <w:fldChar w:fldCharType="begin"/>
            </w:r>
            <w:r w:rsidR="007218E6">
              <w:instrText xml:space="preserve"> INCLUDEPICTURE  "https://upload.wikimedia.org/wikipedia/commons/thumb/7/77/Open_Access_logo_PLoS_transparent.svg/142px-Open_Access_logo_PLoS_transparent.svg.png" \* MERGEFORMATINET </w:instrText>
            </w:r>
            <w:r w:rsidR="007218E6">
              <w:fldChar w:fldCharType="separate"/>
            </w:r>
            <w:r w:rsidR="001D5395">
              <w:fldChar w:fldCharType="begin"/>
            </w:r>
            <w:r w:rsidR="001D5395">
              <w:instrText xml:space="preserve"> INCLUDEPICTURE  "https://upload.wikimedia.org/wikipedia/commons/thumb/7/77/Open_Access_logo_PLoS_transparent.svg/142px-Open_Access_logo_PLoS_transparent.svg.png" \* MERGEFORMATINET </w:instrText>
            </w:r>
            <w:r w:rsidR="001D5395">
              <w:fldChar w:fldCharType="separate"/>
            </w:r>
            <w:r w:rsidR="00FA43DB">
              <w:fldChar w:fldCharType="begin"/>
            </w:r>
            <w:r w:rsidR="00FA43DB">
              <w:instrText xml:space="preserve"> INCLUDEPICTURE  "https://upload.wikimedia.org/wikipedia/commons/thumb/7/77/Open_Access_logo_PLoS_transparent.svg/142px-Open_Access_logo_PLoS_transparent.svg.png" \* MERGEFORMATINET </w:instrText>
            </w:r>
            <w:r w:rsidR="00FA43DB">
              <w:fldChar w:fldCharType="separate"/>
            </w:r>
            <w:r w:rsidR="00800AA6">
              <w:fldChar w:fldCharType="begin"/>
            </w:r>
            <w:r w:rsidR="00800AA6">
              <w:instrText xml:space="preserve"> INCLUDEPICTURE  "https://upload.wikimedia.org/wikipedia/commons/thumb/7/77/Open_Access_logo_PLoS_transparent.svg/142px-Open_Access_logo_PLoS_transparent.svg.png" \* MERGEFORMATINET </w:instrText>
            </w:r>
            <w:r w:rsidR="00800AA6">
              <w:fldChar w:fldCharType="separate"/>
            </w:r>
            <w:r w:rsidR="00655F5D">
              <w:fldChar w:fldCharType="begin"/>
            </w:r>
            <w:r w:rsidR="00655F5D">
              <w:instrText xml:space="preserve"> INCLUDEPICTURE  "https://upload.wikimedia.org/wikipedia/commons/thumb/7/77/Open_Access_logo_PLoS_transparent.svg/142px-Open_Access_logo_PLoS_transparent.svg.png" \* MERGEFORMATINET </w:instrText>
            </w:r>
            <w:r w:rsidR="00655F5D">
              <w:fldChar w:fldCharType="separate"/>
            </w:r>
            <w:r w:rsidR="00D86B94">
              <w:fldChar w:fldCharType="begin"/>
            </w:r>
            <w:r w:rsidR="00D86B94">
              <w:instrText xml:space="preserve"> INCLUDEPICTURE  "https://upload.wikimedia.org/wikipedia/commons/thumb/7/77/Open_Access_logo_PLoS_transparent.svg/142px-Open_Access_logo_PLoS_transparent.svg.png" \* MERGEFORMATINET </w:instrText>
            </w:r>
            <w:r w:rsidR="00D86B94">
              <w:fldChar w:fldCharType="separate"/>
            </w:r>
            <w:r w:rsidR="005926C2">
              <w:fldChar w:fldCharType="begin"/>
            </w:r>
            <w:r w:rsidR="005926C2">
              <w:instrText xml:space="preserve"> INCLUDEPICTURE  "https://upload.wikimedia.org/wikipedia/commons/thumb/7/77/Open_Access_logo_PLoS_transparent.svg/142px-Open_Access_logo_PLoS_transparent.svg.png" \* MERGEFORMATINET </w:instrText>
            </w:r>
            <w:r w:rsidR="005926C2">
              <w:fldChar w:fldCharType="separate"/>
            </w:r>
            <w:r w:rsidR="00E90B08">
              <w:fldChar w:fldCharType="begin"/>
            </w:r>
            <w:r w:rsidR="00E90B08">
              <w:instrText xml:space="preserve"> INCLUDEPICTURE  "https://upload.wikimedia.org/wikipedia/commons/thumb/7/77/Open_Access_logo_PLoS_transparent.svg/142px-Open_Access_logo_PLoS_transparent.svg.png" \* MERGEFORMATINET </w:instrText>
            </w:r>
            <w:r w:rsidR="00E90B08">
              <w:fldChar w:fldCharType="separate"/>
            </w:r>
            <w:r w:rsidR="00B91DE2">
              <w:fldChar w:fldCharType="begin"/>
            </w:r>
            <w:r w:rsidR="00B91DE2">
              <w:instrText xml:space="preserve"> INCLUDEPICTURE  "https://upload.wikimedia.org/wikipedia/commons/thumb/7/77/Open_Access_logo_PLoS_transparent.svg/142px-Open_Access_logo_PLoS_transparent.svg.png" \* MERGEFORMATINET </w:instrText>
            </w:r>
            <w:r w:rsidR="00B91DE2">
              <w:fldChar w:fldCharType="separate"/>
            </w:r>
            <w:r w:rsidR="007E39A9">
              <w:fldChar w:fldCharType="begin"/>
            </w:r>
            <w:r w:rsidR="007E39A9">
              <w:instrText xml:space="preserve"> INCLUDEPICTURE  "https://upload.wikimedia.org/wikipedia/commons/thumb/7/77/Open_Access_logo_PLoS_transparent.svg/142px-Open_Access_logo_PLoS_transparent.svg.png" \* MERGEFORMATINET </w:instrText>
            </w:r>
            <w:r w:rsidR="007E39A9">
              <w:fldChar w:fldCharType="separate"/>
            </w:r>
            <w:r w:rsidR="006F4957">
              <w:fldChar w:fldCharType="begin"/>
            </w:r>
            <w:r w:rsidR="006F4957">
              <w:instrText xml:space="preserve"> INCLUDEPICTURE  "https://upload.wikimedia.org/wikipedia/commons/thumb/7/77/Open_Access_logo_PLoS_transparent.svg/142px-Open_Access_logo_PLoS_transparent.svg.png" \* MERGEFORMATINET </w:instrText>
            </w:r>
            <w:r w:rsidR="006F4957">
              <w:fldChar w:fldCharType="separate"/>
            </w:r>
            <w:r w:rsidR="00A170E5">
              <w:fldChar w:fldCharType="begin"/>
            </w:r>
            <w:r w:rsidR="00A170E5">
              <w:instrText xml:space="preserve"> INCLUDEPICTURE  "https://upload.wikimedia.org/wikipedia/commons/thumb/7/77/Open_Access_logo_PLoS_transparent.svg/142px-Open_Access_logo_PLoS_transparent.svg.png" \* MERGEFORMATINET </w:instrText>
            </w:r>
            <w:r w:rsidR="00A170E5">
              <w:fldChar w:fldCharType="separate"/>
            </w:r>
            <w:r w:rsidR="007B2AA7">
              <w:fldChar w:fldCharType="begin"/>
            </w:r>
            <w:r w:rsidR="007B2AA7">
              <w:instrText xml:space="preserve"> INCLUDEPICTURE  "https://upload.wikimedia.org/wikipedia/commons/thumb/7/77/Open_Access_logo_PLoS_transparent.svg/142px-Open_Access_logo_PLoS_transparent.svg.png" \* MERGEFORMATINET </w:instrText>
            </w:r>
            <w:r w:rsidR="007B2AA7">
              <w:fldChar w:fldCharType="separate"/>
            </w:r>
            <w:r w:rsidR="00C318F3">
              <w:fldChar w:fldCharType="begin"/>
            </w:r>
            <w:r w:rsidR="00C318F3">
              <w:instrText xml:space="preserve"> INCLUDEPICTURE  "https://upload.wikimedia.org/wikipedia/commons/thumb/7/77/Open_Access_logo_PLoS_transparent.svg/142px-Open_Access_logo_PLoS_transparent.svg.png" \* MERGEFORMATINET </w:instrText>
            </w:r>
            <w:r w:rsidR="00C318F3">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rsidR="00000000">
              <w:fldChar w:fldCharType="begin"/>
            </w:r>
            <w:r w:rsidR="00000000">
              <w:instrText xml:space="preserve"> INCLUDEPICTURE  "https://upload.wikimedia.org/wikipedia/commons/thumb/7/77/Open_Access_logo_PLoS_transparent.svg/142px-Open_Access_logo_PLoS_transparent.svg.png" \* MERGEFORMATINET </w:instrText>
            </w:r>
            <w:r w:rsidR="00000000">
              <w:fldChar w:fldCharType="separate"/>
            </w:r>
            <w:r w:rsidR="00000000">
              <w:pict w14:anchorId="01E85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pload.wikimedia.org/wikipedia/commons/thumb/7/..." style="width:10.2pt;height:16.2pt">
                  <v:imagedata r:id="rId8" r:href="rId9"/>
                </v:shape>
              </w:pict>
            </w:r>
            <w:r w:rsidR="00000000">
              <w:fldChar w:fldCharType="end"/>
            </w:r>
            <w:r>
              <w:fldChar w:fldCharType="end"/>
            </w:r>
            <w:r>
              <w:fldChar w:fldCharType="end"/>
            </w:r>
            <w:r>
              <w:fldChar w:fldCharType="end"/>
            </w:r>
            <w:r w:rsidR="00C318F3">
              <w:fldChar w:fldCharType="end"/>
            </w:r>
            <w:r w:rsidR="007B2AA7">
              <w:fldChar w:fldCharType="end"/>
            </w:r>
            <w:r w:rsidR="00A170E5">
              <w:fldChar w:fldCharType="end"/>
            </w:r>
            <w:r w:rsidR="006F4957">
              <w:fldChar w:fldCharType="end"/>
            </w:r>
            <w:r w:rsidR="007E39A9">
              <w:fldChar w:fldCharType="end"/>
            </w:r>
            <w:r w:rsidR="00B91DE2">
              <w:fldChar w:fldCharType="end"/>
            </w:r>
            <w:r w:rsidR="00E90B08">
              <w:fldChar w:fldCharType="end"/>
            </w:r>
            <w:r w:rsidR="005926C2">
              <w:fldChar w:fldCharType="end"/>
            </w:r>
            <w:r w:rsidR="00D86B94">
              <w:fldChar w:fldCharType="end"/>
            </w:r>
            <w:r w:rsidR="00655F5D">
              <w:fldChar w:fldCharType="end"/>
            </w:r>
            <w:r w:rsidR="00800AA6">
              <w:fldChar w:fldCharType="end"/>
            </w:r>
            <w:r w:rsidR="00FA43DB">
              <w:fldChar w:fldCharType="end"/>
            </w:r>
            <w:r w:rsidR="001D5395">
              <w:fldChar w:fldCharType="end"/>
            </w:r>
            <w:r w:rsidR="007218E6">
              <w:fldChar w:fldCharType="end"/>
            </w:r>
            <w:r>
              <w:fldChar w:fldCharType="end"/>
            </w:r>
            <w:r>
              <w:fldChar w:fldCharType="end"/>
            </w:r>
            <w:r>
              <w:fldChar w:fldCharType="end"/>
            </w:r>
            <w:r>
              <w:fldChar w:fldCharType="end"/>
            </w:r>
            <w:r>
              <w:fldChar w:fldCharType="end"/>
            </w:r>
            <w:r>
              <w:t xml:space="preserve"> </w:t>
            </w:r>
            <w:r w:rsidR="00B42B85">
              <w:rPr>
                <w:noProof/>
              </w:rPr>
              <w:drawing>
                <wp:inline distT="0" distB="0" distL="0" distR="0" wp14:anchorId="4A01E252" wp14:editId="5E252FA1">
                  <wp:extent cx="563880" cy="1981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198120"/>
                          </a:xfrm>
                          <a:prstGeom prst="rect">
                            <a:avLst/>
                          </a:prstGeom>
                          <a:noFill/>
                          <a:ln>
                            <a:noFill/>
                          </a:ln>
                        </pic:spPr>
                      </pic:pic>
                    </a:graphicData>
                  </a:graphic>
                </wp:inline>
              </w:drawing>
            </w:r>
          </w:p>
        </w:tc>
        <w:tc>
          <w:tcPr>
            <w:tcW w:w="7195" w:type="dxa"/>
            <w:shd w:val="clear" w:color="auto" w:fill="auto"/>
          </w:tcPr>
          <w:p w14:paraId="03046C35" w14:textId="468ED03C" w:rsidR="004656FF" w:rsidRPr="00D67F3C" w:rsidRDefault="004656FF" w:rsidP="00ED1FF2">
            <w:pPr>
              <w:jc w:val="both"/>
              <w:rPr>
                <w:rFonts w:cs="Arial"/>
                <w:iCs/>
                <w:sz w:val="18"/>
              </w:rPr>
            </w:pPr>
            <w:r w:rsidRPr="00D67F3C">
              <w:rPr>
                <w:rFonts w:eastAsia="Times New Roman" w:cs="Arial"/>
                <w:b/>
                <w:iCs/>
                <w:sz w:val="18"/>
              </w:rPr>
              <w:t>Abstrak</w:t>
            </w:r>
            <w:r w:rsidR="00817557" w:rsidRPr="00D67F3C">
              <w:rPr>
                <w:rFonts w:eastAsia="Times New Roman" w:cs="Arial"/>
                <w:b/>
                <w:iCs/>
                <w:sz w:val="18"/>
              </w:rPr>
              <w:t xml:space="preserve">: </w:t>
            </w:r>
            <w:r w:rsidRPr="00D67F3C">
              <w:rPr>
                <w:rFonts w:cs="Arial"/>
                <w:iCs/>
                <w:sz w:val="18"/>
              </w:rPr>
              <w:t>Judul dalam bahasa Indonesia atau Inggris, dirumuskan dengan singkat dan jelas, ditulis dengan huruf Arial, ukuran 14</w:t>
            </w:r>
            <w:r w:rsidR="00A4339B">
              <w:rPr>
                <w:rFonts w:cs="Arial"/>
                <w:iCs/>
                <w:sz w:val="18"/>
              </w:rPr>
              <w:t xml:space="preserve"> pt</w:t>
            </w:r>
            <w:r w:rsidRPr="00D67F3C">
              <w:rPr>
                <w:rFonts w:cs="Arial"/>
                <w:iCs/>
                <w:sz w:val="18"/>
              </w:rPr>
              <w:t>, bold, 1 spasi, margin tengah, huruf kapital dan maksimal 20 kata. Topik terbaru atau merupakan hasil penelitian. Nama penulis semua tanpa gelar, ditulis dengan huruf Arial, ukuran 10</w:t>
            </w:r>
            <w:r w:rsidR="00A4339B">
              <w:rPr>
                <w:rFonts w:cs="Arial"/>
                <w:iCs/>
                <w:sz w:val="18"/>
              </w:rPr>
              <w:t xml:space="preserve"> </w:t>
            </w:r>
            <w:r w:rsidRPr="00D67F3C">
              <w:rPr>
                <w:rFonts w:cs="Arial"/>
                <w:iCs/>
                <w:sz w:val="18"/>
              </w:rPr>
              <w:t>pt, bold, margin tengah. Nama lembaga pada baris kedua sesuai urutan lembaga penulis, ditulis dengan huruf Arial, miring, ukuran 8, margin tengah.  Alamat penulis pada baris ketiga. Penulisan identitas kedua dan seterusnya sama dengan penulis pertama. Untuk bahasa Inggris tulisan dicetak miring. Naskah Abstrak ditulis dengan huruf Arial</w:t>
            </w:r>
            <w:r w:rsidR="00F94EE8">
              <w:rPr>
                <w:rFonts w:cs="Arial"/>
                <w:iCs/>
                <w:sz w:val="18"/>
              </w:rPr>
              <w:t xml:space="preserve"> </w:t>
            </w:r>
            <w:r w:rsidRPr="00D67F3C">
              <w:rPr>
                <w:rFonts w:cs="Arial"/>
                <w:iCs/>
                <w:sz w:val="18"/>
              </w:rPr>
              <w:t xml:space="preserve">ukuran </w:t>
            </w:r>
            <w:r w:rsidR="00EF6EE5" w:rsidRPr="00D67F3C">
              <w:rPr>
                <w:rFonts w:cs="Arial"/>
                <w:iCs/>
                <w:sz w:val="18"/>
              </w:rPr>
              <w:t>9</w:t>
            </w:r>
            <w:r w:rsidR="00A4339B">
              <w:rPr>
                <w:rFonts w:cs="Arial"/>
                <w:iCs/>
                <w:sz w:val="18"/>
              </w:rPr>
              <w:t xml:space="preserve"> pt</w:t>
            </w:r>
            <w:r w:rsidRPr="00D67F3C">
              <w:rPr>
                <w:rFonts w:cs="Arial"/>
                <w:iCs/>
                <w:sz w:val="18"/>
              </w:rPr>
              <w:t>, spasi</w:t>
            </w:r>
            <w:r w:rsidR="00F94EE8">
              <w:rPr>
                <w:rFonts w:cs="Arial"/>
                <w:iCs/>
                <w:sz w:val="18"/>
              </w:rPr>
              <w:t xml:space="preserve"> tunggal</w:t>
            </w:r>
            <w:r w:rsidRPr="00D67F3C">
              <w:rPr>
                <w:rFonts w:cs="Arial"/>
                <w:iCs/>
                <w:sz w:val="18"/>
              </w:rPr>
              <w:t>, maksimum terdiri dari sekitar 200 kata. Jika artikel berbahasa Indonesia, maka abstrak harus ditulis dalam bahasa Indonesia dan bahasa Inggris yang baik dan benar. Jika artikel berbahasa Inggris, maka abstrak harus ditulis dalam bahasa Inggris saja. Abstrak harus ringkas dan memuat: inti permasalahan yang akan dikemukakan, tujuan, metode pemecahannya, hasil-hasil temuan saintifik yang diperoleh, dan simpulan. Abstrak untuk masing-masing bahasa hanya boleh dituliskan dalam satu paragraf saja dengan format satu kolom. Kata kunci ditulis dengan huruf Arial</w:t>
            </w:r>
            <w:r w:rsidR="00C44B35">
              <w:rPr>
                <w:rFonts w:cs="Arial"/>
                <w:iCs/>
                <w:sz w:val="18"/>
              </w:rPr>
              <w:t xml:space="preserve"> </w:t>
            </w:r>
            <w:r w:rsidRPr="00D67F3C">
              <w:rPr>
                <w:rFonts w:cs="Arial"/>
                <w:iCs/>
                <w:sz w:val="18"/>
              </w:rPr>
              <w:t xml:space="preserve">ukuran </w:t>
            </w:r>
            <w:r w:rsidR="00EF6EE5" w:rsidRPr="00D67F3C">
              <w:rPr>
                <w:rFonts w:cs="Arial"/>
                <w:iCs/>
                <w:sz w:val="18"/>
              </w:rPr>
              <w:t>9</w:t>
            </w:r>
            <w:r w:rsidRPr="00D67F3C">
              <w:rPr>
                <w:rFonts w:cs="Arial"/>
                <w:iCs/>
                <w:sz w:val="18"/>
              </w:rPr>
              <w:t xml:space="preserve"> pt, di</w:t>
            </w:r>
            <w:r w:rsidR="00C44B35">
              <w:rPr>
                <w:rFonts w:cs="Arial"/>
                <w:iCs/>
                <w:sz w:val="18"/>
              </w:rPr>
              <w:t xml:space="preserve"> </w:t>
            </w:r>
            <w:r w:rsidRPr="00D67F3C">
              <w:rPr>
                <w:rFonts w:cs="Arial"/>
                <w:iCs/>
                <w:sz w:val="18"/>
              </w:rPr>
              <w:t>bawah naskah abstrak. Tulisan kata kunci ditulis bold</w:t>
            </w:r>
            <w:r w:rsidR="00F94EE8">
              <w:rPr>
                <w:rFonts w:cs="Arial"/>
                <w:iCs/>
                <w:sz w:val="18"/>
              </w:rPr>
              <w:t>,</w:t>
            </w:r>
            <w:r w:rsidR="002218CC" w:rsidRPr="00D67F3C">
              <w:rPr>
                <w:rFonts w:cs="Arial"/>
                <w:iCs/>
                <w:sz w:val="18"/>
              </w:rPr>
              <w:t xml:space="preserve"> </w:t>
            </w:r>
            <w:r w:rsidR="00F94EE8">
              <w:rPr>
                <w:rFonts w:cs="Arial"/>
                <w:iCs/>
                <w:sz w:val="18"/>
              </w:rPr>
              <w:t>k</w:t>
            </w:r>
            <w:r w:rsidR="002218CC" w:rsidRPr="00D67F3C">
              <w:rPr>
                <w:rFonts w:cs="Arial"/>
                <w:iCs/>
                <w:sz w:val="18"/>
              </w:rPr>
              <w:t>ata kunci ditulis urut abjad.</w:t>
            </w:r>
          </w:p>
          <w:p w14:paraId="5BB7D437" w14:textId="77777777" w:rsidR="004656FF" w:rsidRPr="004656FF" w:rsidRDefault="004656FF" w:rsidP="004656FF">
            <w:pPr>
              <w:jc w:val="both"/>
              <w:rPr>
                <w:rFonts w:cs="Arial"/>
              </w:rPr>
            </w:pPr>
            <w:r w:rsidRPr="00D67F3C">
              <w:rPr>
                <w:rFonts w:cs="Arial"/>
                <w:b/>
                <w:iCs/>
                <w:sz w:val="18"/>
              </w:rPr>
              <w:t>Kata kunci:</w:t>
            </w:r>
            <w:r w:rsidRPr="00D67F3C">
              <w:rPr>
                <w:rFonts w:cs="Arial"/>
                <w:iCs/>
                <w:sz w:val="18"/>
              </w:rPr>
              <w:t xml:space="preserve"> artikel</w:t>
            </w:r>
            <w:r w:rsidR="00803135" w:rsidRPr="00D67F3C">
              <w:rPr>
                <w:rFonts w:cs="Arial"/>
                <w:iCs/>
                <w:sz w:val="18"/>
              </w:rPr>
              <w:t>,</w:t>
            </w:r>
            <w:r w:rsidRPr="00D67F3C">
              <w:rPr>
                <w:rFonts w:cs="Arial"/>
                <w:iCs/>
                <w:sz w:val="18"/>
              </w:rPr>
              <w:t xml:space="preserve"> geosains</w:t>
            </w:r>
            <w:r w:rsidR="00803135" w:rsidRPr="00D67F3C">
              <w:rPr>
                <w:rFonts w:cs="Arial"/>
                <w:iCs/>
                <w:sz w:val="18"/>
              </w:rPr>
              <w:t>,</w:t>
            </w:r>
            <w:r w:rsidRPr="00D67F3C">
              <w:rPr>
                <w:rFonts w:cs="Arial"/>
                <w:iCs/>
                <w:sz w:val="18"/>
              </w:rPr>
              <w:t xml:space="preserve"> petunjuk penulisan</w:t>
            </w:r>
            <w:r w:rsidR="00803135" w:rsidRPr="00D67F3C">
              <w:rPr>
                <w:rFonts w:cs="Arial"/>
                <w:iCs/>
                <w:sz w:val="18"/>
              </w:rPr>
              <w:t>,</w:t>
            </w:r>
            <w:r w:rsidRPr="00D67F3C">
              <w:rPr>
                <w:rFonts w:cs="Arial"/>
                <w:iCs/>
                <w:sz w:val="18"/>
              </w:rPr>
              <w:t xml:space="preserve"> remote sensing</w:t>
            </w:r>
            <w:r w:rsidR="00803135" w:rsidRPr="00D67F3C">
              <w:rPr>
                <w:rFonts w:cs="Arial"/>
                <w:iCs/>
                <w:sz w:val="18"/>
              </w:rPr>
              <w:t>,</w:t>
            </w:r>
            <w:r w:rsidRPr="00D67F3C">
              <w:rPr>
                <w:rFonts w:cs="Arial"/>
                <w:iCs/>
                <w:sz w:val="18"/>
              </w:rPr>
              <w:t xml:space="preserve"> unila</w:t>
            </w:r>
          </w:p>
        </w:tc>
      </w:tr>
      <w:tr w:rsidR="004656FF" w:rsidRPr="00ED1FF2" w14:paraId="4388DF00" w14:textId="77777777" w:rsidTr="000B7C33">
        <w:trPr>
          <w:trHeight w:val="2467"/>
        </w:trPr>
        <w:tc>
          <w:tcPr>
            <w:tcW w:w="9322" w:type="dxa"/>
            <w:gridSpan w:val="2"/>
            <w:tcBorders>
              <w:bottom w:val="single" w:sz="6" w:space="0" w:color="auto"/>
            </w:tcBorders>
            <w:shd w:val="clear" w:color="auto" w:fill="auto"/>
          </w:tcPr>
          <w:p w14:paraId="7CB411F5" w14:textId="77777777" w:rsidR="004656FF" w:rsidRPr="00F2331D" w:rsidRDefault="004656FF" w:rsidP="004656FF">
            <w:pPr>
              <w:jc w:val="both"/>
              <w:rPr>
                <w:rFonts w:cs="Arial"/>
                <w:bCs/>
                <w:iCs/>
                <w:sz w:val="16"/>
                <w:szCs w:val="18"/>
                <w:lang w:val="id-ID"/>
              </w:rPr>
            </w:pPr>
          </w:p>
          <w:p w14:paraId="2321DDB1" w14:textId="4769B702" w:rsidR="004656FF" w:rsidRPr="00EF6EE5" w:rsidRDefault="00817557" w:rsidP="004656FF">
            <w:pPr>
              <w:jc w:val="both"/>
              <w:rPr>
                <w:rFonts w:cs="Arial"/>
                <w:i/>
                <w:sz w:val="18"/>
              </w:rPr>
            </w:pPr>
            <w:r w:rsidRPr="002F0A7A">
              <w:rPr>
                <w:rFonts w:cs="Arial"/>
                <w:b/>
                <w:iCs/>
                <w:sz w:val="18"/>
              </w:rPr>
              <w:t>Abstract</w:t>
            </w:r>
            <w:r w:rsidR="00C75BE5">
              <w:rPr>
                <w:rFonts w:cs="Arial"/>
                <w:b/>
                <w:iCs/>
                <w:sz w:val="18"/>
              </w:rPr>
              <w:t>:</w:t>
            </w:r>
            <w:r w:rsidR="00D0374E">
              <w:rPr>
                <w:rFonts w:cs="Arial"/>
                <w:b/>
                <w:iCs/>
                <w:sz w:val="18"/>
              </w:rPr>
              <w:t xml:space="preserve"> </w:t>
            </w:r>
            <w:r w:rsidR="00D31C9B" w:rsidRPr="003974F5">
              <w:rPr>
                <w:rFonts w:cs="Arial"/>
                <w:i/>
                <w:sz w:val="18"/>
              </w:rPr>
              <w:t>The</w:t>
            </w:r>
            <w:r w:rsidR="00D31C9B">
              <w:rPr>
                <w:rFonts w:cs="Arial"/>
                <w:i/>
                <w:sz w:val="18"/>
              </w:rPr>
              <w:t xml:space="preserve"> title</w:t>
            </w:r>
            <w:r w:rsidR="002A7D47">
              <w:rPr>
                <w:rFonts w:cs="Arial"/>
                <w:i/>
                <w:sz w:val="18"/>
              </w:rPr>
              <w:t>,</w:t>
            </w:r>
            <w:r w:rsidR="00D31C9B">
              <w:rPr>
                <w:rFonts w:cs="Arial"/>
                <w:i/>
                <w:sz w:val="18"/>
              </w:rPr>
              <w:t xml:space="preserve"> </w:t>
            </w:r>
            <w:r w:rsidR="004656FF" w:rsidRPr="00EF6EE5">
              <w:rPr>
                <w:rFonts w:cs="Arial"/>
                <w:i/>
                <w:sz w:val="18"/>
              </w:rPr>
              <w:t xml:space="preserve">formulated briefly and clearly, </w:t>
            </w:r>
            <w:r w:rsidR="002A7D47">
              <w:rPr>
                <w:rFonts w:cs="Arial"/>
                <w:i/>
                <w:sz w:val="18"/>
              </w:rPr>
              <w:t>is</w:t>
            </w:r>
            <w:r w:rsidR="004656FF" w:rsidRPr="00EF6EE5">
              <w:rPr>
                <w:rFonts w:cs="Arial"/>
                <w:i/>
                <w:sz w:val="18"/>
              </w:rPr>
              <w:t xml:space="preserve"> written in Arial, 14pt, bold, 1 space, middle margin, capital letters</w:t>
            </w:r>
            <w:r w:rsidR="002A7D47">
              <w:rPr>
                <w:rFonts w:cs="Arial"/>
                <w:i/>
                <w:sz w:val="18"/>
              </w:rPr>
              <w:t>,</w:t>
            </w:r>
            <w:r w:rsidR="004656FF" w:rsidRPr="00EF6EE5">
              <w:rPr>
                <w:rFonts w:cs="Arial"/>
                <w:i/>
                <w:sz w:val="18"/>
              </w:rPr>
              <w:t xml:space="preserve"> and a maximum of 20 words. The latest topic or is the result of research. The </w:t>
            </w:r>
            <w:r w:rsidR="002A7D47">
              <w:rPr>
                <w:rFonts w:cs="Arial"/>
                <w:i/>
                <w:sz w:val="18"/>
              </w:rPr>
              <w:t>authors' name</w:t>
            </w:r>
            <w:r w:rsidR="004656FF" w:rsidRPr="00EF6EE5">
              <w:rPr>
                <w:rFonts w:cs="Arial"/>
                <w:i/>
                <w:sz w:val="18"/>
              </w:rPr>
              <w:t xml:space="preserve">s are all without titles, written in Arial, 10pt, bold, middle margin. The </w:t>
            </w:r>
            <w:r w:rsidR="002A7D47">
              <w:rPr>
                <w:rFonts w:cs="Arial"/>
                <w:i/>
                <w:sz w:val="18"/>
              </w:rPr>
              <w:t>institution's name</w:t>
            </w:r>
            <w:r w:rsidR="004656FF" w:rsidRPr="00EF6EE5">
              <w:rPr>
                <w:rFonts w:cs="Arial"/>
                <w:i/>
                <w:sz w:val="18"/>
              </w:rPr>
              <w:t xml:space="preserve"> in the second line is in the order of the author's institution, written in Arial letter, italic, </w:t>
            </w:r>
            <w:r w:rsidR="00EF6EE5">
              <w:rPr>
                <w:rFonts w:cs="Arial"/>
                <w:i/>
                <w:sz w:val="18"/>
              </w:rPr>
              <w:t>8</w:t>
            </w:r>
            <w:r w:rsidR="004656FF" w:rsidRPr="00EF6EE5">
              <w:rPr>
                <w:rFonts w:cs="Arial"/>
                <w:i/>
                <w:sz w:val="18"/>
              </w:rPr>
              <w:t xml:space="preserve">pt, middle margin. </w:t>
            </w:r>
            <w:r w:rsidR="00D82995">
              <w:rPr>
                <w:rFonts w:cs="Arial"/>
                <w:i/>
                <w:sz w:val="18"/>
              </w:rPr>
              <w:t>The a</w:t>
            </w:r>
            <w:r w:rsidR="004656FF" w:rsidRPr="00EF6EE5">
              <w:rPr>
                <w:rFonts w:cs="Arial"/>
                <w:i/>
                <w:sz w:val="18"/>
              </w:rPr>
              <w:t xml:space="preserve">uthor's institution address </w:t>
            </w:r>
            <w:r w:rsidR="00D82995">
              <w:rPr>
                <w:rFonts w:cs="Arial"/>
                <w:i/>
                <w:sz w:val="18"/>
              </w:rPr>
              <w:t xml:space="preserve">is </w:t>
            </w:r>
            <w:r w:rsidR="004656FF" w:rsidRPr="00EF6EE5">
              <w:rPr>
                <w:rFonts w:cs="Arial"/>
                <w:i/>
                <w:sz w:val="18"/>
              </w:rPr>
              <w:t xml:space="preserve">in the third line. The writing of the second identity and so on is the same as the first writer. Abstract manuscripts written in Arial, italic, </w:t>
            </w:r>
            <w:r w:rsidR="00EF6EE5">
              <w:rPr>
                <w:rFonts w:cs="Arial"/>
                <w:i/>
                <w:sz w:val="18"/>
              </w:rPr>
              <w:t>9</w:t>
            </w:r>
            <w:r w:rsidR="004656FF" w:rsidRPr="00EF6EE5">
              <w:rPr>
                <w:rFonts w:cs="Arial"/>
                <w:i/>
                <w:sz w:val="18"/>
              </w:rPr>
              <w:t xml:space="preserve">pt, 1 space, maximum </w:t>
            </w:r>
            <w:r w:rsidR="00D82995">
              <w:rPr>
                <w:rFonts w:cs="Arial"/>
                <w:i/>
                <w:sz w:val="18"/>
              </w:rPr>
              <w:t>of</w:t>
            </w:r>
            <w:r w:rsidR="004656FF" w:rsidRPr="00EF6EE5">
              <w:rPr>
                <w:rFonts w:cs="Arial"/>
                <w:i/>
                <w:sz w:val="18"/>
              </w:rPr>
              <w:t xml:space="preserve"> 200 words. If the article is in Indonesian, the</w:t>
            </w:r>
            <w:r w:rsidR="00973520">
              <w:rPr>
                <w:rFonts w:cs="Arial"/>
                <w:i/>
                <w:sz w:val="18"/>
              </w:rPr>
              <w:t xml:space="preserve"> abstract must be written in Indonesian and</w:t>
            </w:r>
            <w:r w:rsidR="004656FF" w:rsidRPr="00EF6EE5">
              <w:rPr>
                <w:rFonts w:cs="Arial"/>
                <w:i/>
                <w:sz w:val="18"/>
              </w:rPr>
              <w:t xml:space="preserve"> good English. If the article is in English, then the abstract must be written in English only. The abstract must be concise and contain the core of the problem to be raised, the objectives, the method of its resolution, the results of scientific findings obtained, and conclusions. Abstracts for each language should only be written in one paragraph with one column</w:t>
            </w:r>
            <w:r w:rsidR="00803135">
              <w:rPr>
                <w:rFonts w:cs="Arial"/>
                <w:i/>
                <w:sz w:val="18"/>
              </w:rPr>
              <w:t xml:space="preserve"> format</w:t>
            </w:r>
            <w:r w:rsidR="004656FF" w:rsidRPr="00EF6EE5">
              <w:rPr>
                <w:rFonts w:cs="Arial"/>
                <w:i/>
                <w:sz w:val="18"/>
              </w:rPr>
              <w:t xml:space="preserve">. Keywords are written in Arial, </w:t>
            </w:r>
            <w:r w:rsidR="00EF6EE5">
              <w:rPr>
                <w:rFonts w:cs="Arial"/>
                <w:i/>
                <w:sz w:val="18"/>
              </w:rPr>
              <w:t>9</w:t>
            </w:r>
            <w:r w:rsidR="004656FF" w:rsidRPr="00EF6EE5">
              <w:rPr>
                <w:rFonts w:cs="Arial"/>
                <w:i/>
                <w:sz w:val="18"/>
              </w:rPr>
              <w:t>pt, bold</w:t>
            </w:r>
            <w:r w:rsidR="00973520">
              <w:rPr>
                <w:rFonts w:cs="Arial"/>
                <w:i/>
                <w:sz w:val="18"/>
              </w:rPr>
              <w:t>,</w:t>
            </w:r>
            <w:r w:rsidR="004656FF" w:rsidRPr="00EF6EE5">
              <w:rPr>
                <w:rFonts w:cs="Arial"/>
                <w:i/>
                <w:sz w:val="18"/>
              </w:rPr>
              <w:t xml:space="preserve"> and italic.</w:t>
            </w:r>
          </w:p>
          <w:p w14:paraId="20AA0B9D" w14:textId="77777777" w:rsidR="004656FF" w:rsidRDefault="004656FF" w:rsidP="004656FF">
            <w:pPr>
              <w:jc w:val="both"/>
              <w:rPr>
                <w:rFonts w:cs="Arial"/>
                <w:i/>
                <w:sz w:val="18"/>
              </w:rPr>
            </w:pPr>
            <w:r w:rsidRPr="00EF6EE5">
              <w:rPr>
                <w:rFonts w:cs="Arial"/>
                <w:b/>
                <w:i/>
                <w:sz w:val="18"/>
              </w:rPr>
              <w:t>Keywords:</w:t>
            </w:r>
            <w:r w:rsidRPr="00EF6EE5">
              <w:rPr>
                <w:rFonts w:cs="Arial"/>
                <w:i/>
                <w:sz w:val="18"/>
              </w:rPr>
              <w:t xml:space="preserve"> article; geoscience; remote sensing; unila; writing instructions</w:t>
            </w:r>
          </w:p>
          <w:p w14:paraId="6542822D" w14:textId="5387ED5E" w:rsidR="004516F9" w:rsidRPr="004516F9" w:rsidRDefault="004516F9" w:rsidP="004656FF">
            <w:pPr>
              <w:jc w:val="both"/>
              <w:rPr>
                <w:rFonts w:eastAsia="Times New Roman" w:cs="Arial"/>
                <w:bCs/>
                <w:iCs/>
                <w:sz w:val="16"/>
                <w:szCs w:val="20"/>
              </w:rPr>
            </w:pPr>
          </w:p>
        </w:tc>
      </w:tr>
    </w:tbl>
    <w:p w14:paraId="74DFD6FE" w14:textId="77777777" w:rsidR="00E87A47" w:rsidRDefault="00E87A47" w:rsidP="00094C84">
      <w:pPr>
        <w:rPr>
          <w:rFonts w:eastAsia="Times New Roman" w:cs="Arial"/>
        </w:rPr>
      </w:pPr>
    </w:p>
    <w:p w14:paraId="4A47BFDD" w14:textId="77777777" w:rsidR="00C1116A" w:rsidRDefault="00C1116A" w:rsidP="00AD56E7">
      <w:pPr>
        <w:pStyle w:val="Heading1"/>
        <w:sectPr w:rsidR="00C1116A" w:rsidSect="00B42B85">
          <w:headerReference w:type="default" r:id="rId11"/>
          <w:footerReference w:type="default" r:id="rId12"/>
          <w:pgSz w:w="11907" w:h="16839" w:code="9"/>
          <w:pgMar w:top="1134" w:right="1134" w:bottom="1134" w:left="1418" w:header="283" w:footer="680" w:gutter="0"/>
          <w:pgNumType w:start="7"/>
          <w:cols w:space="720"/>
          <w:docGrid w:linePitch="360"/>
        </w:sectPr>
      </w:pPr>
    </w:p>
    <w:p w14:paraId="3D986936" w14:textId="77777777" w:rsidR="00E87A47" w:rsidRPr="00094C84" w:rsidRDefault="00AD56E7" w:rsidP="00AD56E7">
      <w:pPr>
        <w:pStyle w:val="Heading1"/>
      </w:pPr>
      <w:r>
        <w:t>1. PENDAHULUAN</w:t>
      </w:r>
    </w:p>
    <w:p w14:paraId="1B0913FC" w14:textId="7AB90119" w:rsidR="00C1116A" w:rsidRDefault="00C1116A" w:rsidP="003974F5">
      <w:pPr>
        <w:ind w:firstLine="284"/>
        <w:jc w:val="both"/>
      </w:pPr>
      <w:r w:rsidRPr="00C1116A">
        <w:rPr>
          <w:rFonts w:cs="Arial"/>
        </w:rPr>
        <w:t xml:space="preserve">Artikel Ilmiah ditulis dengan format </w:t>
      </w:r>
      <w:r>
        <w:rPr>
          <w:rFonts w:cs="Arial"/>
        </w:rPr>
        <w:t>2</w:t>
      </w:r>
      <w:r w:rsidRPr="00C1116A">
        <w:rPr>
          <w:rFonts w:cs="Arial"/>
        </w:rPr>
        <w:t xml:space="preserve"> kolom</w:t>
      </w:r>
      <w:r>
        <w:rPr>
          <w:rFonts w:cs="Arial"/>
        </w:rPr>
        <w:t xml:space="preserve"> </w:t>
      </w:r>
      <w:r w:rsidRPr="00C1116A">
        <w:rPr>
          <w:rFonts w:cs="Arial"/>
        </w:rPr>
        <w:t>dengan huruf Arial, ukuran 1</w:t>
      </w:r>
      <w:r>
        <w:rPr>
          <w:rFonts w:cs="Arial"/>
        </w:rPr>
        <w:t>0</w:t>
      </w:r>
      <w:r w:rsidRPr="00C1116A">
        <w:rPr>
          <w:rFonts w:cs="Arial"/>
        </w:rPr>
        <w:t>, spasi 1</w:t>
      </w:r>
      <w:r>
        <w:rPr>
          <w:rFonts w:cs="Arial"/>
        </w:rPr>
        <w:t xml:space="preserve"> </w:t>
      </w:r>
      <w:r w:rsidRPr="00C1116A">
        <w:rPr>
          <w:rFonts w:cs="Arial"/>
        </w:rPr>
        <w:t xml:space="preserve">di kertas A4, dengan margin kiri </w:t>
      </w:r>
      <w:r>
        <w:rPr>
          <w:rFonts w:cs="Arial"/>
        </w:rPr>
        <w:t>2,5</w:t>
      </w:r>
      <w:r w:rsidR="00AC63D5">
        <w:rPr>
          <w:rFonts w:cs="Arial"/>
        </w:rPr>
        <w:t xml:space="preserve"> </w:t>
      </w:r>
      <w:r>
        <w:rPr>
          <w:rFonts w:cs="Arial"/>
        </w:rPr>
        <w:t>cm, kanan 2</w:t>
      </w:r>
      <w:r w:rsidR="00AC63D5">
        <w:rPr>
          <w:rFonts w:cs="Arial"/>
        </w:rPr>
        <w:t xml:space="preserve"> </w:t>
      </w:r>
      <w:r w:rsidRPr="00C1116A">
        <w:rPr>
          <w:rFonts w:cs="Arial"/>
        </w:rPr>
        <w:t xml:space="preserve">cm, atas </w:t>
      </w:r>
      <w:r>
        <w:rPr>
          <w:rFonts w:cs="Arial"/>
        </w:rPr>
        <w:t>2</w:t>
      </w:r>
      <w:r w:rsidR="00AC63D5">
        <w:rPr>
          <w:rFonts w:cs="Arial"/>
        </w:rPr>
        <w:t xml:space="preserve"> </w:t>
      </w:r>
      <w:r w:rsidRPr="00C1116A">
        <w:rPr>
          <w:rFonts w:cs="Arial"/>
        </w:rPr>
        <w:t xml:space="preserve">cm, dan bawah </w:t>
      </w:r>
      <w:r>
        <w:rPr>
          <w:rFonts w:cs="Arial"/>
        </w:rPr>
        <w:t>2</w:t>
      </w:r>
      <w:r w:rsidR="00AC63D5">
        <w:rPr>
          <w:rFonts w:cs="Arial"/>
        </w:rPr>
        <w:t xml:space="preserve"> </w:t>
      </w:r>
      <w:r w:rsidRPr="00C1116A">
        <w:rPr>
          <w:rFonts w:cs="Arial"/>
        </w:rPr>
        <w:t>cm dengan jumlah ha</w:t>
      </w:r>
      <w:r>
        <w:rPr>
          <w:rFonts w:cs="Arial"/>
        </w:rPr>
        <w:t>laman maksimum 10 halaman.</w:t>
      </w:r>
      <w:r w:rsidRPr="00C1116A">
        <w:rPr>
          <w:rFonts w:cs="Arial"/>
        </w:rPr>
        <w:t xml:space="preserve"> Pendahuluan berisi latar belakang permasalahan yang didukung oleh konsep, teori dan hasil-hasil penelitian dari sumber-sumber pustaka yang relevan dan mutakhir. Diakhir</w:t>
      </w:r>
      <w:r>
        <w:rPr>
          <w:rFonts w:cs="Arial"/>
        </w:rPr>
        <w:t>i</w:t>
      </w:r>
      <w:r w:rsidRPr="00C1116A">
        <w:rPr>
          <w:rFonts w:cs="Arial"/>
        </w:rPr>
        <w:t xml:space="preserve"> dengan tujuan penulisan artikel atau penelitian secara jelas</w:t>
      </w:r>
      <w:r>
        <w:rPr>
          <w:rFonts w:cs="Arial"/>
        </w:rPr>
        <w:t>.</w:t>
      </w:r>
      <w:r w:rsidR="000E281A">
        <w:rPr>
          <w:rFonts w:cs="Arial"/>
        </w:rPr>
        <w:t xml:space="preserve"> Artikel yang dipublikasikan di JGRS merupakan hasil-hasil penelitian ilmiah asli yang menjadi prioritas, artikel ulasan ilmiah yang bersifat juga dipertimbangkan. JGRS menerima manuskrip atau artikel dalam bidang geosains dan remote sensing. </w:t>
      </w:r>
      <w:r w:rsidR="000E281A">
        <w:t>Cakupan topik penelitian yang diterbitkan merupakan bagian dari bidang ilmu geosains meliputi: Geologi, Geofisika, Pengideraan Jauh, Eksplorasi Sumber Daya Alam (Migas, Mineral dan Batubara), Panas Bumi dan Mitigasi Bencana Geologi (Kegunungapian, Gempa dan Tsunami, Longsor, Subsiden dll)</w:t>
      </w:r>
      <w:r w:rsidR="00FC0942">
        <w:t xml:space="preserve"> </w:t>
      </w:r>
      <w:r w:rsidR="00FC0942">
        <w:fldChar w:fldCharType="begin" w:fldLock="1"/>
      </w:r>
      <w:r w:rsidR="008E557F">
        <w:instrText>ADDIN CSL_CITATION {"citationItems":[{"id":"ITEM-1","itemData":{"DOI":"10.17014/ijog.4.3.193-208","ISSN":"23559306","abstract":"The study discusses about characteristics of Sumatra Fault and its tectonic activity in Liwa and the adjacent area. The research uses quantitative methods of verification hypothetical deduction, which starts from the general approach, then it pursues into more specialized and focused ones. While the research work includes field measurements, remote sensing with GIS, and geomorphologic analysis using morphometry, such as: sinousity of mountain front (Smf), percentage of facets, ratio of the width and height of the valley (Vf), bifurcation ratios of the river (Rb), drainage density (Dd), shape of the watershed basin area (Bs), hypsometric curves (HI), and gradient index of stream length (SL). Basically, two blocks separated by the Sumatra Fault do not have a significant difference in tectonic activity, but the tectonic activity change can be seen when the studied area is divided into three blocks (northwest, middle, and southeast), then the change in each part can clearly be seen. Apparently, the tectonic activity in the studied area starts from the southeast continues toward the northwest. It is proved by this research, that geomorphological parameters which are associated with mountain fronts and watershed systems demonstrate the value of the activity increases towards the northwest. Hypsometric curves and a river analysis show that the tectonic activity in the northwest is relatively in a young stage, while towards the southeast it is getting in a mature stage.","author":[{"dropping-particle":"","family":"Yudhicara","given":"","non-dropping-particle":"","parse-names":false,"suffix":""},{"dropping-particle":"","family":"Muslim","given":"Dicky","non-dropping-particle":"","parse-names":false,"suffix":""},{"dropping-particle":"","family":"Sudradjat","given":"Adjat","non-dropping-particle":"","parse-names":false,"suffix":""}],"container-title":"Indonesian Journal on Geoscience","id":"ITEM-1","issue":"3","issued":{"date-parts":[["2017"]]},"page":"193-208","publisher":"Geological Agency","title":"Geomorphic analysis in determining tectonic activity affected by Sumatra Fault in Liwa region and its surrounding area, Lampung, Indonesia","type":"article-journal","volume":"4"},"uris":["http://www.mendeley.com/documents/?uuid=c66fd45a-52b0-34dd-abc0-b66498cc9949"]}],"mendeley":{"formattedCitation":"(Yudhicara dkk., 2017)","plainTextFormattedCitation":"(Yudhicara dkk., 2017)","previouslyFormattedCitation":"(Yudhicara et al., 2017)"},"properties":{"noteIndex":0},"schema":"https://github.com/citation-style-language/schema/raw/master/csl-citation.json"}</w:instrText>
      </w:r>
      <w:r w:rsidR="00FC0942">
        <w:fldChar w:fldCharType="separate"/>
      </w:r>
      <w:r w:rsidR="008E557F" w:rsidRPr="008E557F">
        <w:rPr>
          <w:noProof/>
        </w:rPr>
        <w:t>(Yudhicara dkk., 2017)</w:t>
      </w:r>
      <w:r w:rsidR="00FC0942">
        <w:fldChar w:fldCharType="end"/>
      </w:r>
      <w:r w:rsidR="000E281A">
        <w:t>.</w:t>
      </w:r>
    </w:p>
    <w:p w14:paraId="46507C72" w14:textId="3DB86FC5" w:rsidR="009325F8" w:rsidRDefault="00C6724D" w:rsidP="009325F8">
      <w:pPr>
        <w:ind w:firstLine="284"/>
        <w:jc w:val="both"/>
        <w:rPr>
          <w:rFonts w:cs="Arial"/>
        </w:rPr>
      </w:pPr>
      <w:r>
        <w:rPr>
          <w:rFonts w:cs="Arial"/>
        </w:rPr>
        <w:t xml:space="preserve">Artikel yang akan diterbitkan dalam JGRS adalah artikel yang telah melalui proses </w:t>
      </w:r>
      <w:r w:rsidRPr="00C6724D">
        <w:rPr>
          <w:rFonts w:cs="Arial"/>
          <w:i/>
        </w:rPr>
        <w:t>review</w:t>
      </w:r>
      <w:r>
        <w:rPr>
          <w:rFonts w:cs="Arial"/>
        </w:rPr>
        <w:t xml:space="preserve"> oleh mitra bestari dengan sistem </w:t>
      </w:r>
      <w:r w:rsidRPr="00C6724D">
        <w:rPr>
          <w:rFonts w:cs="Arial"/>
          <w:i/>
        </w:rPr>
        <w:t>blind review</w:t>
      </w:r>
      <w:r>
        <w:rPr>
          <w:rFonts w:cs="Arial"/>
        </w:rPr>
        <w:t>. Keputusan untuk diterima atau tidaknya suatu artikel yang dikirimkan ke JGRS menjadi hak penuh dari dewan penyunting dengan berdasarkan pada rekomendasi mitra bestari dan pertimbangan ketua penyunting.</w:t>
      </w:r>
      <w:r w:rsidR="003514F8">
        <w:rPr>
          <w:rFonts w:cs="Arial"/>
        </w:rPr>
        <w:t xml:space="preserve"> </w:t>
      </w:r>
      <w:r w:rsidR="003514F8" w:rsidRPr="003514F8">
        <w:rPr>
          <w:rFonts w:cs="Arial"/>
        </w:rPr>
        <w:t>Ketentuan terkait dengan plagiarisme, pelanggaran hak cipta dan pencemaran nama baik</w:t>
      </w:r>
      <w:r w:rsidR="003514F8">
        <w:rPr>
          <w:rFonts w:cs="Arial"/>
        </w:rPr>
        <w:t xml:space="preserve"> dicantumkan dalam panduan yang disediakan di laman</w:t>
      </w:r>
      <w:r w:rsidR="007804BD">
        <w:rPr>
          <w:rFonts w:cs="Arial"/>
        </w:rPr>
        <w:t xml:space="preserve"> </w:t>
      </w:r>
      <w:hyperlink r:id="rId13" w:history="1">
        <w:r w:rsidR="007804BD" w:rsidRPr="00FC5EF8">
          <w:rPr>
            <w:rStyle w:val="Hyperlink"/>
            <w:rFonts w:cs="Arial"/>
          </w:rPr>
          <w:t>https://jgrs.eng.unila.ac.id</w:t>
        </w:r>
      </w:hyperlink>
      <w:r w:rsidR="003514F8" w:rsidRPr="003514F8">
        <w:rPr>
          <w:rFonts w:cs="Arial"/>
        </w:rPr>
        <w:t xml:space="preserve">. Dalam membuat keputusan terkait hal tersebut, para editor </w:t>
      </w:r>
      <w:r w:rsidR="003514F8">
        <w:rPr>
          <w:rFonts w:cs="Arial"/>
        </w:rPr>
        <w:t>akan</w:t>
      </w:r>
      <w:r w:rsidR="003514F8" w:rsidRPr="003514F8">
        <w:rPr>
          <w:rFonts w:cs="Arial"/>
        </w:rPr>
        <w:t xml:space="preserve"> beru</w:t>
      </w:r>
      <w:r w:rsidR="003514F8">
        <w:rPr>
          <w:rFonts w:cs="Arial"/>
        </w:rPr>
        <w:t>nding dengan para pihak. Editor</w:t>
      </w:r>
      <w:r w:rsidR="003514F8" w:rsidRPr="003514F8">
        <w:rPr>
          <w:rFonts w:cs="Arial"/>
        </w:rPr>
        <w:t xml:space="preserve"> mengevaluasi naskah tanpa memandang etnis, ras, agama, jenis kelamin, kewarganegaraan dan hal lainnya yang bertentangan dengan prinsip-prinsip kemanusiaan.</w:t>
      </w:r>
    </w:p>
    <w:p w14:paraId="18C2E959" w14:textId="77777777" w:rsidR="00D31C9B" w:rsidRDefault="00D31C9B" w:rsidP="009325F8">
      <w:pPr>
        <w:ind w:firstLine="284"/>
        <w:jc w:val="both"/>
        <w:rPr>
          <w:rFonts w:cs="Arial"/>
        </w:rPr>
      </w:pPr>
      <w:r>
        <w:rPr>
          <w:rFonts w:cs="Arial"/>
        </w:rPr>
        <w:t xml:space="preserve">Uraian yang disampaikan pada bagian pendahuluan mencakup pentingnya studi dilakukan dengan dukungan sejumlah referensi yang baik. </w:t>
      </w:r>
      <w:r w:rsidR="00F02B18">
        <w:rPr>
          <w:rFonts w:cs="Arial"/>
        </w:rPr>
        <w:t>S</w:t>
      </w:r>
      <w:r>
        <w:rPr>
          <w:rFonts w:cs="Arial"/>
        </w:rPr>
        <w:t>itasi dari referensi 5-10 tahun terakhir lebih diutamakan, sehingga diperoleh kontribusi pada penelitian yang disajikan pada paper ini.</w:t>
      </w:r>
    </w:p>
    <w:p w14:paraId="087EBD33" w14:textId="77777777" w:rsidR="003514F8" w:rsidRDefault="003514F8" w:rsidP="003A530F">
      <w:pPr>
        <w:ind w:firstLine="284"/>
        <w:jc w:val="both"/>
        <w:rPr>
          <w:rFonts w:cs="Arial"/>
        </w:rPr>
      </w:pPr>
    </w:p>
    <w:p w14:paraId="012CF40B" w14:textId="77777777" w:rsidR="003514F8" w:rsidRDefault="003514F8" w:rsidP="003514F8">
      <w:pPr>
        <w:pStyle w:val="Heading1"/>
      </w:pPr>
      <w:r>
        <w:lastRenderedPageBreak/>
        <w:t xml:space="preserve">2. </w:t>
      </w:r>
      <w:r w:rsidR="00C57694">
        <w:t xml:space="preserve">BAHAN DAN </w:t>
      </w:r>
      <w:r w:rsidR="00CB654D">
        <w:t>METODE PENELITIAN</w:t>
      </w:r>
    </w:p>
    <w:p w14:paraId="349B0B69" w14:textId="77777777" w:rsidR="003514F8" w:rsidRDefault="009325F8" w:rsidP="003974F5">
      <w:pPr>
        <w:ind w:firstLine="284"/>
        <w:jc w:val="both"/>
        <w:rPr>
          <w:rFonts w:cs="Arial"/>
        </w:rPr>
      </w:pPr>
      <w:r w:rsidRPr="009325F8">
        <w:rPr>
          <w:rFonts w:cs="Arial"/>
        </w:rPr>
        <w:t>Berisi penjelasan mengenai alat dan bahan yang digunakan serta standar metode yang digunakan dalam pengambilan dan representasi data. Juga dijela</w:t>
      </w:r>
      <w:r w:rsidR="00A80F68">
        <w:rPr>
          <w:rFonts w:cs="Arial"/>
        </w:rPr>
        <w:t>s</w:t>
      </w:r>
      <w:r w:rsidRPr="009325F8">
        <w:rPr>
          <w:rFonts w:cs="Arial"/>
        </w:rPr>
        <w:t>kan berbagai rumus atau formula ilmiah, uraian data kualitatif dan/atau kuantitatif, prosedur pengumpulan data, dan prosedur analisis data</w:t>
      </w:r>
      <w:r w:rsidR="00A80F68">
        <w:rPr>
          <w:rFonts w:cs="Arial"/>
        </w:rPr>
        <w:t>. Jelaskan mengenai jenis alat serta bahan dasar secara spesifik</w:t>
      </w:r>
      <w:r w:rsidR="00411D18">
        <w:rPr>
          <w:rFonts w:cs="Arial"/>
        </w:rPr>
        <w:t>. J</w:t>
      </w:r>
      <w:r w:rsidR="00411D18" w:rsidRPr="00411D18">
        <w:rPr>
          <w:rFonts w:cs="Arial"/>
        </w:rPr>
        <w:t>elaskan</w:t>
      </w:r>
      <w:r w:rsidR="00411D18">
        <w:rPr>
          <w:rFonts w:cs="Arial"/>
        </w:rPr>
        <w:t xml:space="preserve"> juga</w:t>
      </w:r>
      <w:r w:rsidR="00411D18" w:rsidRPr="00411D18">
        <w:rPr>
          <w:rFonts w:cs="Arial"/>
        </w:rPr>
        <w:t xml:space="preserve"> mengenai proses pengambilan, pengolahan dan analisis data yang didapatkan, serta proses pengambilan kesimpulan</w:t>
      </w:r>
      <w:r w:rsidR="00411D18">
        <w:rPr>
          <w:rFonts w:cs="Arial"/>
        </w:rPr>
        <w:t>.</w:t>
      </w:r>
    </w:p>
    <w:p w14:paraId="3B118493" w14:textId="77777777" w:rsidR="00033A7C" w:rsidRDefault="0059324E" w:rsidP="003974F5">
      <w:pPr>
        <w:ind w:firstLine="284"/>
        <w:jc w:val="both"/>
      </w:pPr>
      <w:r>
        <w:t xml:space="preserve">Bahan dan Metode Penelitian berisi bahan-bahan utama yang digunakan dalam penelitian dan metode yang digunakan dalam pemecahan permasalahan termasuk metode analisis. Rangkaian alat utama sebaiknya disajikan di bagian ini dilengkapi dengan keterangan gambar. Keterangan gambar diletakkan menjadi bagian dari </w:t>
      </w:r>
      <w:r>
        <w:t>judul gambar (</w:t>
      </w:r>
      <w:r w:rsidRPr="004734FA">
        <w:rPr>
          <w:i/>
        </w:rPr>
        <w:t>figure caption</w:t>
      </w:r>
      <w:r>
        <w:t>) bukan menjadi bagian dari gambar</w:t>
      </w:r>
      <w:r w:rsidR="00707801">
        <w:t xml:space="preserve"> (Gambar 1)</w:t>
      </w:r>
      <w:r>
        <w:t>. Metode-metode yang digunakan dalam penyelesaian penelitian dituliskan di bagian ini.</w:t>
      </w:r>
      <w:r w:rsidR="00033A7C">
        <w:t xml:space="preserve">Dapat juga disajikan studi area dalam sebuah jika penelitian yang dilakukan terkait dengan pemanfaatan data dan informasi geospasial dalam bentuk sebuah gambar. </w:t>
      </w:r>
      <w:r w:rsidR="001F3E1C">
        <w:t xml:space="preserve"> Selain dari pada itu, penayangan gambar harus benar hasil karya peneliti dan bukan diambil dari hasil  karya peneliti lain. Jika, harus dilakukan seperti itu, maka diharuskan adanya izin tertulis dari pemilik gambar tersebut.</w:t>
      </w:r>
    </w:p>
    <w:p w14:paraId="2A17E10B" w14:textId="77777777" w:rsidR="001F3E1C" w:rsidRDefault="001F3E1C" w:rsidP="003974F5">
      <w:pPr>
        <w:ind w:firstLine="284"/>
        <w:jc w:val="both"/>
      </w:pPr>
      <w:r>
        <w:t>Penggunaan   gambar berupa peta, disarankan untuk tidak menggunakan legenda atau komponen kartografis lainya secara terpisah dari peta utama. Melainkan harus berada di dalam  peta utama (Gambar 1).</w:t>
      </w:r>
    </w:p>
    <w:p w14:paraId="712138DC" w14:textId="77777777" w:rsidR="001F3E1C" w:rsidRDefault="001F3E1C" w:rsidP="003974F5">
      <w:pPr>
        <w:ind w:firstLine="284"/>
        <w:jc w:val="both"/>
        <w:sectPr w:rsidR="001F3E1C" w:rsidSect="00ED1FF2">
          <w:headerReference w:type="default" r:id="rId14"/>
          <w:type w:val="continuous"/>
          <w:pgSz w:w="11907" w:h="16839" w:code="9"/>
          <w:pgMar w:top="1134" w:right="1134" w:bottom="1134" w:left="1418" w:header="567" w:footer="720" w:gutter="0"/>
          <w:cols w:num="2" w:space="284"/>
          <w:docGrid w:linePitch="360"/>
        </w:sectPr>
      </w:pPr>
    </w:p>
    <w:p w14:paraId="6FED62C4" w14:textId="48F8C71E" w:rsidR="009D649D" w:rsidRPr="005638B8" w:rsidRDefault="00B42B85" w:rsidP="009D649D">
      <w:pPr>
        <w:autoSpaceDE w:val="0"/>
        <w:autoSpaceDN w:val="0"/>
        <w:adjustRightInd w:val="0"/>
        <w:spacing w:line="276" w:lineRule="auto"/>
        <w:jc w:val="center"/>
        <w:rPr>
          <w:rFonts w:cs="Arial"/>
          <w:color w:val="383336"/>
        </w:rPr>
      </w:pPr>
      <w:r>
        <w:rPr>
          <w:rFonts w:cs="Arial"/>
          <w:noProof/>
          <w:color w:val="383336"/>
        </w:rPr>
        <w:drawing>
          <wp:inline distT="0" distB="0" distL="0" distR="0" wp14:anchorId="45543A7C" wp14:editId="04B904C6">
            <wp:extent cx="4434840" cy="34366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4840" cy="3436620"/>
                    </a:xfrm>
                    <a:prstGeom prst="rect">
                      <a:avLst/>
                    </a:prstGeom>
                    <a:noFill/>
                    <a:ln>
                      <a:noFill/>
                    </a:ln>
                  </pic:spPr>
                </pic:pic>
              </a:graphicData>
            </a:graphic>
          </wp:inline>
        </w:drawing>
      </w:r>
    </w:p>
    <w:p w14:paraId="00F2E0E8" w14:textId="3B8308DB" w:rsidR="009D649D" w:rsidRPr="008E10E3" w:rsidRDefault="009D649D" w:rsidP="00612A88">
      <w:pPr>
        <w:autoSpaceDE w:val="0"/>
        <w:autoSpaceDN w:val="0"/>
        <w:adjustRightInd w:val="0"/>
        <w:jc w:val="both"/>
        <w:rPr>
          <w:rFonts w:cs="Arial"/>
          <w:color w:val="000000"/>
        </w:rPr>
      </w:pPr>
      <w:r w:rsidRPr="008E10E3">
        <w:rPr>
          <w:rFonts w:cs="Arial"/>
          <w:b/>
          <w:color w:val="000000"/>
        </w:rPr>
        <w:t>Gambar 1.</w:t>
      </w:r>
      <w:r w:rsidR="00707801" w:rsidRPr="008E10E3">
        <w:rPr>
          <w:rFonts w:cs="Arial"/>
          <w:color w:val="000000"/>
        </w:rPr>
        <w:t xml:space="preserve"> Gambar dapat diposisikan menjadi satu kolom apabila ukurannya besar, sedangkan untuk gambar berukuran kecil dapat dimasukkan dalam kolom yang sama dengan teks. Gambar </w:t>
      </w:r>
      <w:r w:rsidR="00037706">
        <w:rPr>
          <w:rFonts w:cs="Arial"/>
          <w:color w:val="000000"/>
        </w:rPr>
        <w:t xml:space="preserve">dan </w:t>
      </w:r>
      <w:r w:rsidR="00395E77">
        <w:rPr>
          <w:rFonts w:cs="Arial"/>
          <w:color w:val="000000"/>
        </w:rPr>
        <w:t xml:space="preserve">judul </w:t>
      </w:r>
      <w:r w:rsidR="00707801" w:rsidRPr="008E10E3">
        <w:rPr>
          <w:rFonts w:cs="Arial"/>
          <w:color w:val="000000"/>
        </w:rPr>
        <w:t xml:space="preserve">dibuat </w:t>
      </w:r>
      <w:r w:rsidR="00707801" w:rsidRPr="003974F5">
        <w:rPr>
          <w:rFonts w:cs="Arial"/>
          <w:i/>
          <w:iCs/>
          <w:color w:val="000000"/>
        </w:rPr>
        <w:t>centered</w:t>
      </w:r>
      <w:r w:rsidR="00395E77">
        <w:rPr>
          <w:rFonts w:cs="Arial"/>
          <w:color w:val="000000"/>
        </w:rPr>
        <w:t xml:space="preserve">, </w:t>
      </w:r>
      <w:r w:rsidR="00707801" w:rsidRPr="008E10E3">
        <w:rPr>
          <w:rFonts w:cs="Arial"/>
          <w:color w:val="000000"/>
        </w:rPr>
        <w:t xml:space="preserve">sedangkan judul gambar mengikuti format </w:t>
      </w:r>
      <w:r w:rsidR="00707801" w:rsidRPr="008E10E3">
        <w:rPr>
          <w:rFonts w:cs="Arial"/>
          <w:i/>
          <w:color w:val="000000"/>
        </w:rPr>
        <w:t>justify</w:t>
      </w:r>
      <w:r w:rsidR="00395E77">
        <w:rPr>
          <w:rFonts w:cs="Arial"/>
          <w:iCs/>
          <w:color w:val="000000"/>
        </w:rPr>
        <w:t xml:space="preserve"> jika lebih dari 1 baris</w:t>
      </w:r>
      <w:r w:rsidRPr="008E10E3">
        <w:rPr>
          <w:rFonts w:cs="Arial"/>
          <w:color w:val="000000"/>
        </w:rPr>
        <w:t>.</w:t>
      </w:r>
    </w:p>
    <w:p w14:paraId="00AAE6BF" w14:textId="77777777" w:rsidR="009D649D" w:rsidRPr="005638B8" w:rsidRDefault="009D649D" w:rsidP="009D649D">
      <w:pPr>
        <w:autoSpaceDE w:val="0"/>
        <w:autoSpaceDN w:val="0"/>
        <w:adjustRightInd w:val="0"/>
        <w:spacing w:line="276" w:lineRule="auto"/>
        <w:rPr>
          <w:rFonts w:cs="Arial"/>
          <w:color w:val="383336"/>
        </w:rPr>
      </w:pPr>
    </w:p>
    <w:p w14:paraId="3762E549" w14:textId="77777777" w:rsidR="009D649D" w:rsidRDefault="009D649D" w:rsidP="00CB654D">
      <w:pPr>
        <w:jc w:val="both"/>
        <w:rPr>
          <w:rFonts w:cs="Arial"/>
        </w:rPr>
        <w:sectPr w:rsidR="009D649D" w:rsidSect="009D649D">
          <w:type w:val="continuous"/>
          <w:pgSz w:w="11907" w:h="16839" w:code="9"/>
          <w:pgMar w:top="1134" w:right="1134" w:bottom="1134" w:left="1418" w:header="567" w:footer="720" w:gutter="0"/>
          <w:cols w:space="284"/>
          <w:docGrid w:linePitch="360"/>
        </w:sectPr>
      </w:pPr>
    </w:p>
    <w:p w14:paraId="6802F3D3" w14:textId="77777777" w:rsidR="00CB654D" w:rsidRDefault="00CB654D" w:rsidP="00CB654D">
      <w:pPr>
        <w:pStyle w:val="Heading2"/>
      </w:pPr>
      <w:r>
        <w:t>2.1. Penulisan Judul, Nama dan Alamat Penulis</w:t>
      </w:r>
    </w:p>
    <w:p w14:paraId="5450D020" w14:textId="77777777" w:rsidR="00CB654D" w:rsidRDefault="00CB654D" w:rsidP="003974F5">
      <w:pPr>
        <w:ind w:firstLine="284"/>
        <w:jc w:val="both"/>
      </w:pPr>
      <w:r>
        <w:t xml:space="preserve">Untuk penulisan </w:t>
      </w:r>
      <w:r w:rsidR="00DE2566">
        <w:t>n</w:t>
      </w:r>
      <w:r w:rsidR="001A56EB" w:rsidRPr="001A56EB">
        <w:t xml:space="preserve">ama penulis (tanpa gelar akademis), dan alamat afiliasi penulis ditulis rata tengah pada halaman pertama di bawah judul artikel. Jarak antar baris antara judul dan nama  penulis adalah </w:t>
      </w:r>
      <w:r w:rsidR="001A56EB">
        <w:t>2</w:t>
      </w:r>
      <w:r w:rsidR="001A56EB" w:rsidRPr="001A56EB">
        <w:t xml:space="preserve"> spasi, sedangkan jarak antara alamat afiliasi penulis dan </w:t>
      </w:r>
      <w:r w:rsidR="001A56EB">
        <w:t>nama penulis</w:t>
      </w:r>
      <w:r w:rsidR="001A56EB" w:rsidRPr="001A56EB">
        <w:t xml:space="preserve"> adalah 1 spasi. Kata kunci harus dituliskan di bawah teks abstrak untuk masing-masing bahasa, disusun urut abjad dan dipisahkan oleh tanda titik koma dengan jumlah kata 5 kata. Untuk artikel yang ditulis dalam bahasa Indonesia, tuliskan terjemahan judul dalam bahasa Inggris di bagian awal teks abstrak berbahasa</w:t>
      </w:r>
      <w:r w:rsidR="000A254F">
        <w:t xml:space="preserve"> Inggris (lihat contoh di atas).</w:t>
      </w:r>
    </w:p>
    <w:p w14:paraId="3B4D39BC" w14:textId="77777777" w:rsidR="0059324E" w:rsidRDefault="0059324E" w:rsidP="0059324E">
      <w:pPr>
        <w:ind w:firstLine="284"/>
        <w:jc w:val="both"/>
      </w:pPr>
      <w:r>
        <w:t xml:space="preserve">Judul artikel </w:t>
      </w:r>
      <w:r w:rsidRPr="004734FA">
        <w:t xml:space="preserve">harus dituliskan secara singkat dan jelas, dan harus menunjukkan dengan tepat masalah yang hendak dikemukakan, tidak memberi </w:t>
      </w:r>
      <w:r w:rsidRPr="004734FA">
        <w:t>peluang penafsiran yang beraneka ragam, ditulis dengan huruf kapital pada setiap awal kata secara simetris. Judul artikel tidak boleh mengandung singkatan yang tidak umum digunakan. Kemukakan terlebih dahulu gagasan utama artikel baru diikuti dengan penjelasan lainnya</w:t>
      </w:r>
      <w:r>
        <w:t>.</w:t>
      </w:r>
    </w:p>
    <w:p w14:paraId="1CACC089" w14:textId="77777777" w:rsidR="000A254F" w:rsidRDefault="000A254F" w:rsidP="000A254F">
      <w:pPr>
        <w:ind w:firstLine="284"/>
        <w:jc w:val="both"/>
      </w:pPr>
      <w:r>
        <w:t xml:space="preserve">Penulis penanggungjawab atau penulis korespondensi atau </w:t>
      </w:r>
      <w:r w:rsidRPr="000A254F">
        <w:rPr>
          <w:i/>
        </w:rPr>
        <w:t>corresponding author</w:t>
      </w:r>
      <w:r>
        <w:t xml:space="preserve"> harus ditandai dengan tanda asterisk </w:t>
      </w:r>
      <w:r w:rsidRPr="00724DA9">
        <w:rPr>
          <w:i/>
        </w:rPr>
        <w:t>superscript</w:t>
      </w:r>
      <w:r>
        <w:t xml:space="preserve"> “ * ”. Di bagian kolom kiri halaman pertama/abstrak harus dituliskan alamat email korespondensi. Komunikasi tentang revisi artikel dan keputusan akhir hanya akan dikomunikasikan melalui email Penulis Korespondensi. Jika penulis lebih dari satu, tuliskan nama-nama penulis dengan dipisahkan oleh koma (,). Jika nama penulis terdiri dari dua kata atau lebih, kata pertama penulis (</w:t>
      </w:r>
      <w:r w:rsidRPr="00724DA9">
        <w:rPr>
          <w:i/>
        </w:rPr>
        <w:t>first name</w:t>
      </w:r>
      <w:r>
        <w:t xml:space="preserve">) sebaiknya tidak </w:t>
      </w:r>
      <w:r>
        <w:lastRenderedPageBreak/>
        <w:t xml:space="preserve">disingkat. Jika nama penulis hanya terdiri dari satu kata, tuliskan nama sebenarnya dalam satu kata, namun demikian di versi </w:t>
      </w:r>
      <w:r w:rsidRPr="000A254F">
        <w:rPr>
          <w:i/>
        </w:rPr>
        <w:t>online</w:t>
      </w:r>
      <w:r>
        <w:t xml:space="preserve"> (HTML) akan dituliskan dalam dua kata yang berisi nama yang sama (berulang) untuk keperluan indeksasi metadata. Jika penulis berasal dari afiliasi yang berbeda, nama penulis dan afiliasi dihubungkan dengan angka </w:t>
      </w:r>
      <w:r w:rsidRPr="00724DA9">
        <w:rPr>
          <w:i/>
        </w:rPr>
        <w:t>superscript</w:t>
      </w:r>
      <w:r>
        <w:t xml:space="preserve"> “ </w:t>
      </w:r>
      <w:r w:rsidR="00724DA9">
        <w:rPr>
          <w:vertAlign w:val="superscript"/>
        </w:rPr>
        <w:t>1</w:t>
      </w:r>
      <w:r>
        <w:t xml:space="preserve"> ”, seperti contoh di atas.</w:t>
      </w:r>
    </w:p>
    <w:p w14:paraId="2A62F614" w14:textId="77777777" w:rsidR="000A254F" w:rsidRDefault="000A254F" w:rsidP="000A254F">
      <w:pPr>
        <w:ind w:firstLine="284"/>
        <w:jc w:val="both"/>
      </w:pPr>
    </w:p>
    <w:p w14:paraId="31871A7C" w14:textId="77777777" w:rsidR="000A254F" w:rsidRDefault="000A254F" w:rsidP="000A254F">
      <w:pPr>
        <w:pStyle w:val="Heading2"/>
      </w:pPr>
      <w:r>
        <w:t xml:space="preserve">2.2 </w:t>
      </w:r>
      <w:r w:rsidRPr="000A254F">
        <w:t>Petunjuk Umum Penulisan Naskah Manuskrip</w:t>
      </w:r>
    </w:p>
    <w:p w14:paraId="270FC9E2" w14:textId="77777777" w:rsidR="000A254F" w:rsidRDefault="004E117C" w:rsidP="003974F5">
      <w:pPr>
        <w:ind w:firstLine="284"/>
        <w:jc w:val="both"/>
      </w:pPr>
      <w:r>
        <w:t xml:space="preserve">Naskah artikel yang sudah memenuhi petunjuk penulisan JGRS (dalam format </w:t>
      </w:r>
      <w:r w:rsidRPr="004E117C">
        <w:rPr>
          <w:i/>
        </w:rPr>
        <w:t>MS Word</w:t>
      </w:r>
      <w:r>
        <w:t xml:space="preserve">, gunakan template artikel ini) harus dikirimkan secara daring dengan sistem </w:t>
      </w:r>
      <w:r w:rsidRPr="004E117C">
        <w:rPr>
          <w:i/>
        </w:rPr>
        <w:t>online</w:t>
      </w:r>
      <w:r>
        <w:t xml:space="preserve"> di portal </w:t>
      </w:r>
      <w:r w:rsidRPr="004E117C">
        <w:rPr>
          <w:i/>
        </w:rPr>
        <w:t>Open Journal System</w:t>
      </w:r>
      <w:r>
        <w:t xml:space="preserve"> (</w:t>
      </w:r>
      <w:hyperlink r:id="rId16" w:history="1">
        <w:r w:rsidR="00DE2566" w:rsidRPr="00F93689">
          <w:rPr>
            <w:rStyle w:val="Hyperlink"/>
          </w:rPr>
          <w:t>https://jgrs.eng.unila.ac.id/index.php/geo</w:t>
        </w:r>
      </w:hyperlink>
      <w:r>
        <w:t>) dengan mendaftarkan diri sebagai Author di ba</w:t>
      </w:r>
      <w:r w:rsidR="0008564D">
        <w:t>gian “Register” terlebih dahulu</w:t>
      </w:r>
      <w:r>
        <w:t>. Naskah artikel yang tidak sesuai petunjuk penulisan JGRS akan dikembalikan ke penulis terlebih dahulu sebelum dilanjutkan proses penelaahan.</w:t>
      </w:r>
    </w:p>
    <w:p w14:paraId="23C0BDD7" w14:textId="77777777" w:rsidR="00DC0D3E" w:rsidRDefault="00C57694" w:rsidP="004E117C">
      <w:pPr>
        <w:ind w:firstLine="284"/>
        <w:jc w:val="both"/>
      </w:pPr>
      <w:r w:rsidRPr="00C57694">
        <w:t xml:space="preserve">Naskah </w:t>
      </w:r>
      <w:r>
        <w:t>artikel</w:t>
      </w:r>
      <w:r w:rsidRPr="00C57694">
        <w:t xml:space="preserve"> yang ditulis harus mengandung komponen-komponen </w:t>
      </w:r>
      <w:r>
        <w:t xml:space="preserve">dalam </w:t>
      </w:r>
      <w:r w:rsidRPr="00C57694">
        <w:t xml:space="preserve">artikel ilmiah </w:t>
      </w:r>
      <w:r>
        <w:t xml:space="preserve">sebagai </w:t>
      </w:r>
      <w:r w:rsidRPr="00C57694">
        <w:t>berikut (sub judul sesuai urutan), yaitu: (a) Judul Artikel, (b) Nama Penulis (tanpa gelar), (c) Alamat Afiliasi Penulis, (d) Abstrak dan Kata Kunci, (e) Pendahuluan, (f) Bahan dan Metode</w:t>
      </w:r>
      <w:r>
        <w:t xml:space="preserve"> Penelitian</w:t>
      </w:r>
      <w:r w:rsidRPr="00C57694">
        <w:t>, (g) Hasil dan Pembahasan, (h) Kesimpulan, (i) Ucapan terima kasih, dan (j) Daftar Pustaka.</w:t>
      </w:r>
      <w:r>
        <w:t xml:space="preserve"> </w:t>
      </w:r>
      <w:r w:rsidRPr="00C57694">
        <w:t>Penulisan sub judul di bagian isi artikel (Pendahuluan, Bahan dan Metode</w:t>
      </w:r>
      <w:r>
        <w:t xml:space="preserve"> Penelitian</w:t>
      </w:r>
      <w:r w:rsidRPr="00C57694">
        <w:t xml:space="preserve">, Hasil dan Pembahasan, Kesimpulan) harus diberi nomor urut format angka Arab berurut dimulai dari angka satu. Sub judul ditulis dengan huruf tebal dengan format </w:t>
      </w:r>
      <w:r w:rsidR="00A27462">
        <w:rPr>
          <w:i/>
        </w:rPr>
        <w:t>Capital</w:t>
      </w:r>
      <w:r w:rsidRPr="00C57694">
        <w:rPr>
          <w:i/>
        </w:rPr>
        <w:t xml:space="preserve"> Case</w:t>
      </w:r>
      <w:r w:rsidRPr="00C57694">
        <w:t xml:space="preserve"> dan disusun rata kiri tanpa garis bawah. Sub-sub judul ditulis dengan huruf tebal dengan format </w:t>
      </w:r>
      <w:r w:rsidR="00A27462">
        <w:t>Title</w:t>
      </w:r>
      <w:r w:rsidRPr="00C57694">
        <w:rPr>
          <w:i/>
        </w:rPr>
        <w:t xml:space="preserve"> Case</w:t>
      </w:r>
      <w:r w:rsidRPr="00C57694">
        <w:t xml:space="preserve"> dan disusun rata kiri dan menggunakan format penomoran level dua.</w:t>
      </w:r>
    </w:p>
    <w:p w14:paraId="343FB9AC" w14:textId="77777777" w:rsidR="00C57694" w:rsidRDefault="00C57694" w:rsidP="004E117C">
      <w:pPr>
        <w:ind w:firstLine="284"/>
        <w:jc w:val="both"/>
      </w:pPr>
      <w:r w:rsidRPr="00C57694">
        <w:t xml:space="preserve">Naskah manuskrip dapat ditulis dalam Bahasa Indonesia atau Bahasa Inggris dengan jumlah halaman </w:t>
      </w:r>
      <w:r>
        <w:t xml:space="preserve">minimal 7 halaman dan </w:t>
      </w:r>
      <w:r w:rsidRPr="00C57694">
        <w:t>maksimum 1</w:t>
      </w:r>
      <w:r>
        <w:t>5</w:t>
      </w:r>
      <w:r w:rsidRPr="00C57694">
        <w:t xml:space="preserve"> halaman termasuk gambar dan tabel. Naskah manuskrip harus ditulis sesuai template artikel ini dalam bentuk siap cetak (</w:t>
      </w:r>
      <w:r w:rsidRPr="00C57694">
        <w:rPr>
          <w:i/>
        </w:rPr>
        <w:t>Camera Ready</w:t>
      </w:r>
      <w:r w:rsidRPr="00C57694">
        <w:t xml:space="preserve">). Naskah harus ditulis dengan jenis huruf </w:t>
      </w:r>
      <w:r>
        <w:t>Arial</w:t>
      </w:r>
      <w:r w:rsidRPr="00C57694">
        <w:t xml:space="preserve"> dengan ukuran font 10pt (kecuali judul artikel, nama penulis dan judul abstrak), berjarak satu spasi, dan dalam format dua kolom (kecuali bagian  judul artikel, nama penulis, dan abstrak</w:t>
      </w:r>
      <w:r>
        <w:t xml:space="preserve"> serta gambar yang berukuran besar</w:t>
      </w:r>
      <w:r w:rsidRPr="00C57694">
        <w:t>). J</w:t>
      </w:r>
      <w:r>
        <w:t>arak antar kolom adalah sejauh 5</w:t>
      </w:r>
      <w:r w:rsidRPr="00C57694">
        <w:t xml:space="preserve"> mm.</w:t>
      </w:r>
    </w:p>
    <w:p w14:paraId="4AC3F6BD" w14:textId="5DFCF17C" w:rsidR="00CA3EDA" w:rsidRDefault="00CA3EDA" w:rsidP="00CA3EDA">
      <w:pPr>
        <w:ind w:firstLine="284"/>
        <w:jc w:val="both"/>
      </w:pPr>
      <w:r>
        <w:t>Kata-kata atau istilah asing digunakan huruf miring (</w:t>
      </w:r>
      <w:r w:rsidRPr="007828DC">
        <w:rPr>
          <w:i/>
        </w:rPr>
        <w:t>Italic</w:t>
      </w:r>
      <w:r>
        <w:t xml:space="preserve">). Sebaiknya hindari penggunaan istilah asing untuk artikel berbahasa Indonesia. Paragraf baru dimulai 10 mm dari batas kiri, sedangkan antar paragraf tidak diberi spasi antara. Semua bilangan ditulis dengan angka arab, kecuali pada awal kalimat. Tabel dan Gambar diletakkan di dalam kelompok teks sesudah tabel atau gambar tersebut dirujuk. Setiap gambar harus diberi judul gambar di bawah gambar tersebut dan bernomor urut angka Arab diikuti dengan judul gambar. Setiap tabel </w:t>
      </w:r>
      <w:r>
        <w:t xml:space="preserve">harus diberi judul tabel dan bernomor urut angka Arab di atas tabel tersebut diikuti dengan judul tabel. Gambar-gambar harus dijamin dapat tercetak dengan jelas (ukuran font, resolusi dan ukuran garis harus yakin tercetak jelas). Gambar dan tabel dan diagram/skema sebaiknya diletakkan sesuai kolom diantara kelompok teks atau jika terlalu besar diletakkan di bagian tengah halaman. Tabel tidak boleh mengandung garis-garis vertikal, sedangkan garis-garis horisontal diperbolehkan </w:t>
      </w:r>
      <w:r w:rsidR="004502EE">
        <w:t>hanya pada judul kolom dan di baris akhir tabel</w:t>
      </w:r>
      <w:r>
        <w:t xml:space="preserve"> saja</w:t>
      </w:r>
      <w:r w:rsidR="00F43187">
        <w:t xml:space="preserve"> (Tabel 1)</w:t>
      </w:r>
      <w:r>
        <w:t>.</w:t>
      </w:r>
    </w:p>
    <w:p w14:paraId="5ADD9EE1" w14:textId="77777777" w:rsidR="003B2212" w:rsidRDefault="003B2212" w:rsidP="003B2212">
      <w:pPr>
        <w:jc w:val="both"/>
      </w:pPr>
    </w:p>
    <w:p w14:paraId="0324FF00" w14:textId="77777777" w:rsidR="00F43187" w:rsidRDefault="003B2212" w:rsidP="00F43187">
      <w:pPr>
        <w:jc w:val="both"/>
      </w:pPr>
      <w:r w:rsidRPr="003B2212">
        <w:rPr>
          <w:b/>
          <w:bCs/>
        </w:rPr>
        <w:t>Tabel 1.</w:t>
      </w:r>
      <w:r>
        <w:t xml:space="preserve"> Parameter akuisisi di lapangan penelitian</w:t>
      </w:r>
    </w:p>
    <w:tbl>
      <w:tblPr>
        <w:tblW w:w="4536" w:type="dxa"/>
        <w:tblBorders>
          <w:top w:val="single" w:sz="8" w:space="0" w:color="000000"/>
          <w:bottom w:val="single" w:sz="8" w:space="0" w:color="000000"/>
          <w:insideH w:val="single" w:sz="8" w:space="0" w:color="000000"/>
        </w:tblBorders>
        <w:tblCellMar>
          <w:left w:w="0" w:type="dxa"/>
          <w:right w:w="0" w:type="dxa"/>
        </w:tblCellMar>
        <w:tblLook w:val="0420" w:firstRow="1" w:lastRow="0" w:firstColumn="0" w:lastColumn="0" w:noHBand="0" w:noVBand="1"/>
      </w:tblPr>
      <w:tblGrid>
        <w:gridCol w:w="2835"/>
        <w:gridCol w:w="1701"/>
      </w:tblGrid>
      <w:tr w:rsidR="00F43187" w:rsidRPr="00833D57" w14:paraId="0CD0CC92" w14:textId="77777777" w:rsidTr="00570084">
        <w:trPr>
          <w:trHeight w:val="20"/>
        </w:trPr>
        <w:tc>
          <w:tcPr>
            <w:tcW w:w="2835" w:type="dxa"/>
            <w:tcBorders>
              <w:bottom w:val="single" w:sz="8" w:space="0" w:color="000000"/>
            </w:tcBorders>
            <w:shd w:val="clear" w:color="auto" w:fill="auto"/>
            <w:tcMar>
              <w:top w:w="72" w:type="dxa"/>
              <w:left w:w="144" w:type="dxa"/>
              <w:bottom w:w="72" w:type="dxa"/>
              <w:right w:w="144" w:type="dxa"/>
            </w:tcMar>
            <w:hideMark/>
          </w:tcPr>
          <w:p w14:paraId="3D574DA2" w14:textId="77777777" w:rsidR="00F43187" w:rsidRPr="00833D57" w:rsidRDefault="00F43187" w:rsidP="008E10E3">
            <w:pPr>
              <w:pStyle w:val="Body"/>
              <w:ind w:firstLine="0"/>
              <w:rPr>
                <w:rFonts w:ascii="Arial" w:hAnsi="Arial" w:cs="Arial"/>
                <w:b/>
              </w:rPr>
            </w:pPr>
            <w:r w:rsidRPr="00833D57">
              <w:rPr>
                <w:rFonts w:ascii="Arial" w:hAnsi="Arial" w:cs="Arial"/>
                <w:b/>
              </w:rPr>
              <w:t>Parameter Pengukuran</w:t>
            </w:r>
          </w:p>
        </w:tc>
        <w:tc>
          <w:tcPr>
            <w:tcW w:w="1701" w:type="dxa"/>
            <w:tcBorders>
              <w:bottom w:val="single" w:sz="8" w:space="0" w:color="000000"/>
            </w:tcBorders>
            <w:shd w:val="clear" w:color="auto" w:fill="auto"/>
            <w:tcMar>
              <w:top w:w="72" w:type="dxa"/>
              <w:left w:w="144" w:type="dxa"/>
              <w:bottom w:w="72" w:type="dxa"/>
              <w:right w:w="144" w:type="dxa"/>
            </w:tcMar>
            <w:hideMark/>
          </w:tcPr>
          <w:p w14:paraId="594A2741" w14:textId="77777777" w:rsidR="00F43187" w:rsidRPr="00833D57" w:rsidRDefault="00F43187" w:rsidP="008E10E3">
            <w:pPr>
              <w:pStyle w:val="Body"/>
              <w:ind w:left="423" w:firstLine="0"/>
              <w:rPr>
                <w:rFonts w:ascii="Arial" w:hAnsi="Arial" w:cs="Arial"/>
                <w:b/>
              </w:rPr>
            </w:pPr>
            <w:r w:rsidRPr="00833D57">
              <w:rPr>
                <w:rFonts w:ascii="Arial" w:hAnsi="Arial" w:cs="Arial"/>
                <w:b/>
              </w:rPr>
              <w:t>Nilai</w:t>
            </w:r>
          </w:p>
        </w:tc>
      </w:tr>
      <w:tr w:rsidR="00F43187" w:rsidRPr="00833D57" w14:paraId="2105F33E" w14:textId="77777777" w:rsidTr="00570084">
        <w:trPr>
          <w:trHeight w:val="20"/>
        </w:trPr>
        <w:tc>
          <w:tcPr>
            <w:tcW w:w="2835" w:type="dxa"/>
            <w:tcBorders>
              <w:bottom w:val="nil"/>
            </w:tcBorders>
            <w:shd w:val="clear" w:color="auto" w:fill="auto"/>
            <w:tcMar>
              <w:top w:w="72" w:type="dxa"/>
              <w:left w:w="144" w:type="dxa"/>
              <w:bottom w:w="72" w:type="dxa"/>
              <w:right w:w="144" w:type="dxa"/>
            </w:tcMar>
            <w:hideMark/>
          </w:tcPr>
          <w:p w14:paraId="4144BC5B" w14:textId="77777777" w:rsidR="00F43187" w:rsidRPr="00833D57" w:rsidRDefault="00F43187" w:rsidP="008E10E3">
            <w:pPr>
              <w:pStyle w:val="Body"/>
              <w:ind w:firstLine="0"/>
              <w:rPr>
                <w:rFonts w:ascii="Arial" w:hAnsi="Arial" w:cs="Arial"/>
              </w:rPr>
            </w:pPr>
            <w:r w:rsidRPr="00833D57">
              <w:rPr>
                <w:rFonts w:ascii="Arial" w:hAnsi="Arial" w:cs="Arial"/>
              </w:rPr>
              <w:t>Waktu</w:t>
            </w:r>
          </w:p>
        </w:tc>
        <w:tc>
          <w:tcPr>
            <w:tcW w:w="1701" w:type="dxa"/>
            <w:tcBorders>
              <w:bottom w:val="nil"/>
            </w:tcBorders>
            <w:shd w:val="clear" w:color="auto" w:fill="auto"/>
            <w:tcMar>
              <w:top w:w="72" w:type="dxa"/>
              <w:left w:w="144" w:type="dxa"/>
              <w:bottom w:w="72" w:type="dxa"/>
              <w:right w:w="144" w:type="dxa"/>
            </w:tcMar>
            <w:hideMark/>
          </w:tcPr>
          <w:p w14:paraId="04FAB532" w14:textId="77777777" w:rsidR="00F43187" w:rsidRPr="00833D57" w:rsidRDefault="00F43187" w:rsidP="008E10E3">
            <w:pPr>
              <w:pStyle w:val="Body"/>
              <w:ind w:left="423" w:firstLine="0"/>
              <w:rPr>
                <w:rFonts w:ascii="Arial" w:hAnsi="Arial" w:cs="Arial"/>
              </w:rPr>
            </w:pPr>
            <w:r w:rsidRPr="00833D57">
              <w:rPr>
                <w:rFonts w:ascii="Arial" w:hAnsi="Arial" w:cs="Arial"/>
              </w:rPr>
              <w:t>± 30 menit</w:t>
            </w:r>
          </w:p>
        </w:tc>
      </w:tr>
      <w:tr w:rsidR="00F43187" w:rsidRPr="00833D57" w14:paraId="68699A80" w14:textId="77777777" w:rsidTr="00570084">
        <w:trPr>
          <w:trHeight w:val="20"/>
        </w:trPr>
        <w:tc>
          <w:tcPr>
            <w:tcW w:w="2835" w:type="dxa"/>
            <w:tcBorders>
              <w:top w:val="nil"/>
              <w:bottom w:val="nil"/>
            </w:tcBorders>
            <w:shd w:val="clear" w:color="auto" w:fill="auto"/>
            <w:tcMar>
              <w:top w:w="72" w:type="dxa"/>
              <w:left w:w="144" w:type="dxa"/>
              <w:bottom w:w="72" w:type="dxa"/>
              <w:right w:w="144" w:type="dxa"/>
            </w:tcMar>
            <w:hideMark/>
          </w:tcPr>
          <w:p w14:paraId="7C514E36" w14:textId="77777777" w:rsidR="00F43187" w:rsidRPr="00833D57" w:rsidRDefault="00F43187" w:rsidP="008E10E3">
            <w:pPr>
              <w:pStyle w:val="Body"/>
              <w:ind w:firstLine="0"/>
              <w:rPr>
                <w:rFonts w:ascii="Arial" w:hAnsi="Arial" w:cs="Arial"/>
                <w:i/>
              </w:rPr>
            </w:pPr>
            <w:r w:rsidRPr="00833D57">
              <w:rPr>
                <w:rFonts w:ascii="Arial" w:hAnsi="Arial" w:cs="Arial"/>
                <w:i/>
              </w:rPr>
              <w:t>Sampling Rate</w:t>
            </w:r>
          </w:p>
        </w:tc>
        <w:tc>
          <w:tcPr>
            <w:tcW w:w="1701" w:type="dxa"/>
            <w:tcBorders>
              <w:top w:val="nil"/>
              <w:bottom w:val="nil"/>
            </w:tcBorders>
            <w:shd w:val="clear" w:color="auto" w:fill="auto"/>
            <w:tcMar>
              <w:top w:w="72" w:type="dxa"/>
              <w:left w:w="144" w:type="dxa"/>
              <w:bottom w:w="72" w:type="dxa"/>
              <w:right w:w="144" w:type="dxa"/>
            </w:tcMar>
            <w:hideMark/>
          </w:tcPr>
          <w:p w14:paraId="563272C4" w14:textId="77777777" w:rsidR="00F43187" w:rsidRPr="00833D57" w:rsidRDefault="00F43187" w:rsidP="008E10E3">
            <w:pPr>
              <w:pStyle w:val="Body"/>
              <w:ind w:left="423" w:firstLine="0"/>
              <w:rPr>
                <w:rFonts w:ascii="Arial" w:hAnsi="Arial" w:cs="Arial"/>
              </w:rPr>
            </w:pPr>
            <w:r w:rsidRPr="00833D57">
              <w:rPr>
                <w:rFonts w:ascii="Arial" w:hAnsi="Arial" w:cs="Arial"/>
              </w:rPr>
              <w:t>500 SPS</w:t>
            </w:r>
          </w:p>
        </w:tc>
      </w:tr>
      <w:tr w:rsidR="00F43187" w:rsidRPr="00833D57" w14:paraId="55B34BB3" w14:textId="77777777" w:rsidTr="00570084">
        <w:trPr>
          <w:trHeight w:val="20"/>
        </w:trPr>
        <w:tc>
          <w:tcPr>
            <w:tcW w:w="2835" w:type="dxa"/>
            <w:tcBorders>
              <w:top w:val="nil"/>
              <w:bottom w:val="nil"/>
            </w:tcBorders>
            <w:shd w:val="clear" w:color="auto" w:fill="auto"/>
            <w:tcMar>
              <w:top w:w="72" w:type="dxa"/>
              <w:left w:w="144" w:type="dxa"/>
              <w:bottom w:w="72" w:type="dxa"/>
              <w:right w:w="144" w:type="dxa"/>
            </w:tcMar>
            <w:hideMark/>
          </w:tcPr>
          <w:p w14:paraId="3658FD69" w14:textId="77777777" w:rsidR="00F43187" w:rsidRPr="00833D57" w:rsidRDefault="00F43187" w:rsidP="008E10E3">
            <w:pPr>
              <w:pStyle w:val="Body"/>
              <w:ind w:firstLine="0"/>
              <w:rPr>
                <w:rFonts w:ascii="Arial" w:hAnsi="Arial" w:cs="Arial"/>
                <w:i/>
              </w:rPr>
            </w:pPr>
            <w:r w:rsidRPr="00833D57">
              <w:rPr>
                <w:rFonts w:ascii="Arial" w:hAnsi="Arial" w:cs="Arial"/>
                <w:i/>
              </w:rPr>
              <w:t>Sampling Period</w:t>
            </w:r>
          </w:p>
        </w:tc>
        <w:tc>
          <w:tcPr>
            <w:tcW w:w="1701" w:type="dxa"/>
            <w:tcBorders>
              <w:top w:val="nil"/>
              <w:bottom w:val="nil"/>
            </w:tcBorders>
            <w:shd w:val="clear" w:color="auto" w:fill="auto"/>
            <w:tcMar>
              <w:top w:w="72" w:type="dxa"/>
              <w:left w:w="144" w:type="dxa"/>
              <w:bottom w:w="72" w:type="dxa"/>
              <w:right w:w="144" w:type="dxa"/>
            </w:tcMar>
            <w:hideMark/>
          </w:tcPr>
          <w:p w14:paraId="0EFE87FA" w14:textId="77777777" w:rsidR="00F43187" w:rsidRPr="00833D57" w:rsidRDefault="00F43187" w:rsidP="008E10E3">
            <w:pPr>
              <w:pStyle w:val="Body"/>
              <w:ind w:left="423" w:firstLine="0"/>
              <w:rPr>
                <w:rFonts w:ascii="Arial" w:hAnsi="Arial" w:cs="Arial"/>
              </w:rPr>
            </w:pPr>
            <w:r w:rsidRPr="00833D57">
              <w:rPr>
                <w:rFonts w:ascii="Arial" w:hAnsi="Arial" w:cs="Arial"/>
              </w:rPr>
              <w:t>0.002 detik</w:t>
            </w:r>
          </w:p>
        </w:tc>
      </w:tr>
      <w:tr w:rsidR="00F43187" w:rsidRPr="00833D57" w14:paraId="5C1652B6" w14:textId="77777777" w:rsidTr="00570084">
        <w:trPr>
          <w:trHeight w:val="20"/>
        </w:trPr>
        <w:tc>
          <w:tcPr>
            <w:tcW w:w="2835" w:type="dxa"/>
            <w:tcBorders>
              <w:top w:val="nil"/>
              <w:bottom w:val="nil"/>
            </w:tcBorders>
            <w:shd w:val="clear" w:color="auto" w:fill="auto"/>
            <w:tcMar>
              <w:top w:w="72" w:type="dxa"/>
              <w:left w:w="144" w:type="dxa"/>
              <w:bottom w:w="72" w:type="dxa"/>
              <w:right w:w="144" w:type="dxa"/>
            </w:tcMar>
            <w:hideMark/>
          </w:tcPr>
          <w:p w14:paraId="5A6BEF9D" w14:textId="77777777" w:rsidR="00F43187" w:rsidRPr="00833D57" w:rsidRDefault="00F43187" w:rsidP="008E10E3">
            <w:pPr>
              <w:pStyle w:val="Body"/>
              <w:ind w:firstLine="0"/>
              <w:rPr>
                <w:rFonts w:ascii="Arial" w:hAnsi="Arial" w:cs="Arial"/>
              </w:rPr>
            </w:pPr>
            <w:r w:rsidRPr="00833D57">
              <w:rPr>
                <w:rFonts w:ascii="Arial" w:hAnsi="Arial" w:cs="Arial"/>
              </w:rPr>
              <w:t>Jumlah Axis</w:t>
            </w:r>
          </w:p>
        </w:tc>
        <w:tc>
          <w:tcPr>
            <w:tcW w:w="1701" w:type="dxa"/>
            <w:tcBorders>
              <w:top w:val="nil"/>
              <w:bottom w:val="nil"/>
            </w:tcBorders>
            <w:shd w:val="clear" w:color="auto" w:fill="auto"/>
            <w:tcMar>
              <w:top w:w="72" w:type="dxa"/>
              <w:left w:w="144" w:type="dxa"/>
              <w:bottom w:w="72" w:type="dxa"/>
              <w:right w:w="144" w:type="dxa"/>
            </w:tcMar>
            <w:hideMark/>
          </w:tcPr>
          <w:p w14:paraId="79D42EDA" w14:textId="77777777" w:rsidR="00F43187" w:rsidRPr="00833D57" w:rsidRDefault="00F43187" w:rsidP="008E10E3">
            <w:pPr>
              <w:pStyle w:val="Body"/>
              <w:ind w:left="423" w:firstLine="0"/>
              <w:rPr>
                <w:rFonts w:ascii="Arial" w:hAnsi="Arial" w:cs="Arial"/>
              </w:rPr>
            </w:pPr>
            <w:r w:rsidRPr="00833D57">
              <w:rPr>
                <w:rFonts w:ascii="Arial" w:hAnsi="Arial" w:cs="Arial"/>
              </w:rPr>
              <w:t>3</w:t>
            </w:r>
          </w:p>
        </w:tc>
      </w:tr>
      <w:tr w:rsidR="00F43187" w:rsidRPr="00833D57" w14:paraId="159FD4BE" w14:textId="77777777" w:rsidTr="00570084">
        <w:trPr>
          <w:trHeight w:val="20"/>
        </w:trPr>
        <w:tc>
          <w:tcPr>
            <w:tcW w:w="2835" w:type="dxa"/>
            <w:tcBorders>
              <w:top w:val="nil"/>
            </w:tcBorders>
            <w:shd w:val="clear" w:color="auto" w:fill="auto"/>
            <w:tcMar>
              <w:top w:w="72" w:type="dxa"/>
              <w:left w:w="144" w:type="dxa"/>
              <w:bottom w:w="72" w:type="dxa"/>
              <w:right w:w="144" w:type="dxa"/>
            </w:tcMar>
            <w:hideMark/>
          </w:tcPr>
          <w:p w14:paraId="5F6FF126" w14:textId="77777777" w:rsidR="00F43187" w:rsidRPr="00833D57" w:rsidRDefault="00F43187" w:rsidP="008E10E3">
            <w:pPr>
              <w:pStyle w:val="Body"/>
              <w:ind w:firstLine="0"/>
              <w:rPr>
                <w:rFonts w:ascii="Arial" w:hAnsi="Arial" w:cs="Arial"/>
              </w:rPr>
            </w:pPr>
            <w:r w:rsidRPr="00833D57">
              <w:rPr>
                <w:rFonts w:ascii="Arial" w:hAnsi="Arial" w:cs="Arial"/>
              </w:rPr>
              <w:t>Jumlah Titik Pengukuran</w:t>
            </w:r>
          </w:p>
        </w:tc>
        <w:tc>
          <w:tcPr>
            <w:tcW w:w="1701" w:type="dxa"/>
            <w:tcBorders>
              <w:top w:val="nil"/>
            </w:tcBorders>
            <w:shd w:val="clear" w:color="auto" w:fill="auto"/>
            <w:tcMar>
              <w:top w:w="72" w:type="dxa"/>
              <w:left w:w="144" w:type="dxa"/>
              <w:bottom w:w="72" w:type="dxa"/>
              <w:right w:w="144" w:type="dxa"/>
            </w:tcMar>
            <w:hideMark/>
          </w:tcPr>
          <w:p w14:paraId="64832142" w14:textId="77777777" w:rsidR="00F43187" w:rsidRPr="00833D57" w:rsidRDefault="00F43187" w:rsidP="008E10E3">
            <w:pPr>
              <w:pStyle w:val="Body"/>
              <w:ind w:left="423" w:firstLine="0"/>
              <w:rPr>
                <w:rFonts w:ascii="Arial" w:hAnsi="Arial" w:cs="Arial"/>
              </w:rPr>
            </w:pPr>
            <w:r w:rsidRPr="00833D57">
              <w:rPr>
                <w:rFonts w:ascii="Arial" w:hAnsi="Arial" w:cs="Arial"/>
              </w:rPr>
              <w:t>30</w:t>
            </w:r>
          </w:p>
        </w:tc>
      </w:tr>
    </w:tbl>
    <w:p w14:paraId="2FB148DA" w14:textId="77777777" w:rsidR="00724DA9" w:rsidRDefault="00724DA9" w:rsidP="00DA3EF8">
      <w:pPr>
        <w:jc w:val="both"/>
      </w:pPr>
    </w:p>
    <w:p w14:paraId="3F44A624" w14:textId="77777777" w:rsidR="00DA3EF8" w:rsidRDefault="00DA3EF8" w:rsidP="00DA3EF8">
      <w:pPr>
        <w:pStyle w:val="Heading1"/>
      </w:pPr>
      <w:r>
        <w:t>3. HASIL DAN PEMBAHASAN</w:t>
      </w:r>
    </w:p>
    <w:p w14:paraId="47A68FD7" w14:textId="77777777" w:rsidR="004734FA" w:rsidRDefault="004734FA" w:rsidP="003974F5">
      <w:pPr>
        <w:ind w:firstLine="284"/>
        <w:jc w:val="both"/>
      </w:pPr>
      <w:r>
        <w:t>Hasil dan pembahasan berisi hasil-hasil temuan penelitian dan pembahasannya secara ilmiah. Tuliskan temuan-temuan ilmiah (</w:t>
      </w:r>
      <w:r w:rsidRPr="00826DCD">
        <w:rPr>
          <w:i/>
        </w:rPr>
        <w:t>scientific finding</w:t>
      </w:r>
      <w:r>
        <w:t>) yang diperoleh dari hasil-hasil penelitian yang telah dilakukan tetapi harus ditunjang oleh dat</w:t>
      </w:r>
      <w:r w:rsidR="00D3496D">
        <w:t xml:space="preserve">a-data yang memadai. </w:t>
      </w:r>
      <w:r>
        <w:t>Kesimpulan menggambarkan jawaban dari hipotesis dan/atau tujuan penelitian atau temuan ilmiah yang diperoleh. Kesimpulan bukan berisi perulangan dari hasil dan pembahasan, tetapi lebih kepada ringkasan hasil temuan seperti yang dihar</w:t>
      </w:r>
      <w:r w:rsidR="00D3496D">
        <w:t xml:space="preserve">apkan di tujuan atau hipotesis serta </w:t>
      </w:r>
      <w:r>
        <w:t xml:space="preserve">hal-hal yang akan dilakukan terkait dengan gagasan selanjutnya dari penelitian tersebut. </w:t>
      </w:r>
    </w:p>
    <w:p w14:paraId="5BE8FFFF" w14:textId="60C15567" w:rsidR="000A254F" w:rsidRDefault="004734FA" w:rsidP="00826DCD">
      <w:pPr>
        <w:ind w:firstLine="284"/>
        <w:jc w:val="both"/>
      </w:pPr>
      <w:r>
        <w:t>Semua rujukan-rujukan yang diacu di dalam teks artikel harus didaftarkan di bagian Daftar Pustaka. Daftar Pustaka harus berisi pustaka-pustaka acuan yang berasal dari sumber primer (jurnal ilmiah dan berjumlah minimum 80% dari keseluruhan daftar pustaka) diterbitkan 10 (sepuluh) tahun terakhir. Setiap artikel paling tidak berisi 1</w:t>
      </w:r>
      <w:r w:rsidR="00DE6D8B">
        <w:t>2 (dua belas</w:t>
      </w:r>
      <w:r>
        <w:t xml:space="preserve">) daftar pustaka acuan. Penulisan sistem rujukan di dalam teks artikel dan penulisan daftar pustaka </w:t>
      </w:r>
      <w:r w:rsidR="00895422" w:rsidRPr="00895422">
        <w:rPr>
          <w:b/>
          <w:bCs/>
        </w:rPr>
        <w:t>wajib</w:t>
      </w:r>
      <w:r w:rsidRPr="00895422">
        <w:rPr>
          <w:b/>
          <w:bCs/>
        </w:rPr>
        <w:t xml:space="preserve"> menggunakan program aplikasi manajemen referensi </w:t>
      </w:r>
      <w:r w:rsidR="00895422" w:rsidRPr="00895422">
        <w:rPr>
          <w:b/>
          <w:bCs/>
        </w:rPr>
        <w:t>seperti</w:t>
      </w:r>
      <w:r w:rsidRPr="00895422">
        <w:rPr>
          <w:b/>
          <w:bCs/>
        </w:rPr>
        <w:t xml:space="preserve"> Mendeley</w:t>
      </w:r>
      <w:r w:rsidR="003A0D6E">
        <w:t xml:space="preserve"> </w:t>
      </w:r>
      <w:r w:rsidR="003A0D6E">
        <w:fldChar w:fldCharType="begin" w:fldLock="1"/>
      </w:r>
      <w:r w:rsidR="00503EA5">
        <w:instrText>ADDIN CSL_CITATION {"citationItems":[{"id":"ITEM-1","itemData":{"DOI":"10.1002/9781118452547.ch31","ISBN":"9781118452547","abstract":"Transfer functions produce quantitative reconstructions of relative sea level from microfossil assemblages (e.g., intertidal diatoms or foraminifera). The relationship between tidal elevation and microfossil assemblages is established from field-based observations in modern environments and formalized through an appropriate numerical technique (the transfer function). Application of the empirically derived transfer function to microfossil assemblages preserved in sedimentary archives generates quantitative reconstructions of paleotidal elevation with uncertainty. The principal concepts of using transfer functions to reconstruct sea level are presented and discussed with illustrative examples.","author":[{"dropping-particle":"","family":"Kemp","given":"Andrew C.","non-dropping-particle":"","parse-names":false,"suffix":""},{"dropping-particle":"","family":"Telford","given":"Richard J.","non-dropping-particle":"","parse-names":false,"suffix":""}],"container-title":"Handbook of Sea-Level Research","id":"ITEM-1","issued":{"date-parts":[["2015"]]},"page":"470-499","publisher":"Wiley Blackwell","title":"Transfer functions","type":"chapter"},"uris":["http://www.mendeley.com/documents/?uuid=606442f1-fde4-490e-8576-5a7ecfe2e259"]}],"mendeley":{"formattedCitation":"(Kemp &amp; Telford, 2015)","plainTextFormattedCitation":"(Kemp &amp; Telford, 2015)","previouslyFormattedCitation":"(Kemp &amp; Telford, 2015)"},"properties":{"noteIndex":0},"schema":"https://github.com/citation-style-language/schema/raw/master/csl-citation.json"}</w:instrText>
      </w:r>
      <w:r w:rsidR="003A0D6E">
        <w:fldChar w:fldCharType="separate"/>
      </w:r>
      <w:r w:rsidR="00503EA5" w:rsidRPr="00503EA5">
        <w:rPr>
          <w:noProof/>
        </w:rPr>
        <w:t>(Kemp &amp; Telford, 2015)</w:t>
      </w:r>
      <w:r w:rsidR="003A0D6E">
        <w:fldChar w:fldCharType="end"/>
      </w:r>
      <w:r>
        <w:t>.</w:t>
      </w:r>
    </w:p>
    <w:p w14:paraId="14B1D220" w14:textId="77777777" w:rsidR="000A254F" w:rsidRDefault="000A254F" w:rsidP="006547EC">
      <w:pPr>
        <w:jc w:val="both"/>
      </w:pPr>
    </w:p>
    <w:p w14:paraId="04D6CC1A" w14:textId="77777777" w:rsidR="006547EC" w:rsidRDefault="006547EC" w:rsidP="006547EC">
      <w:pPr>
        <w:pStyle w:val="Heading2"/>
      </w:pPr>
      <w:r>
        <w:t>3.1 Panduan Penulisan Persamaan</w:t>
      </w:r>
    </w:p>
    <w:p w14:paraId="239D3140" w14:textId="30BBE11A" w:rsidR="00B42B85" w:rsidRDefault="006547EC" w:rsidP="00B42B85">
      <w:pPr>
        <w:ind w:firstLine="284"/>
        <w:jc w:val="both"/>
      </w:pPr>
      <w:r w:rsidRPr="006547EC">
        <w:t>Setiap persamaan  ditulis rata tengah kolom dan diberi nomor yang ditulis di dalam kurung dan ditempatkan di bagian akhir margin kanan. Persamaan harus dituliskan menggunakan Equation Editor dalam MS Word atau Open Office</w:t>
      </w:r>
      <w:r w:rsidR="003A0D6E">
        <w:t xml:space="preserve"> </w:t>
      </w:r>
      <w:r w:rsidR="003A0D6E">
        <w:fldChar w:fldCharType="begin" w:fldLock="1"/>
      </w:r>
      <w:r w:rsidR="008E557F">
        <w:instrText>ADDIN CSL_CITATION {"citationItems":[{"id":"ITEM-1","itemData":{"ISBN":"0521326931","abstract":"The text, thoroughly revised from the first edition (see 76E/1273), describes the geophysical methods used in mineral and hydrocarbon exploration and engineering geology. Sections deal in turn with: gravity methods; magnetic methods; seismic methods; electrical properties of rocks and minerals; methods employing natural electrical sources; electromagnetic methods; resistivity methods; induced polarization; radioactivity method; well logging; and integrated geophysical problems. Appendices cover mathematical procedures and location determination. Each section is ended with a reference list and a subject index is included. -A.W.Hall","author":[{"dropping-particle":"","family":"Telford","given":"W. M.","non-dropping-particle":"","parse-names":false,"suffix":""},{"dropping-particle":"","family":"Geldart","given":"L. P.","non-dropping-particle":"","parse-names":false,"suffix":""},{"dropping-particle":"","family":"Sheriff","given":"R. E.","non-dropping-particle":"","parse-names":false,"suffix":""}],"container-title":"Applied geophysics. 2nd edition","id":"ITEM-1","issued":{"date-parts":[["1990"]]},"publisher":"Cambridge University Press","publisher-place":"New York, USA","title":"Applied geophysics. 2nd edition","type":"book"},"uris":["http://www.mendeley.com/documents/?uuid=20cef745-250b-41c3-97af-b0eecf492c8a"]}],"mendeley":{"formattedCitation":"(Telford dkk., 1990)","manualFormatting":"(Telford dkk., 1990)","plainTextFormattedCitation":"(Telford dkk., 1990)","previouslyFormattedCitation":"(Telford et al., 1990)"},"properties":{"noteIndex":0},"schema":"https://github.com/citation-style-language/schema/raw/master/csl-citation.json"}</w:instrText>
      </w:r>
      <w:r w:rsidR="003A0D6E">
        <w:fldChar w:fldCharType="separate"/>
      </w:r>
      <w:r w:rsidR="00B91DE2" w:rsidRPr="00B91DE2">
        <w:rPr>
          <w:noProof/>
        </w:rPr>
        <w:t xml:space="preserve">(Telford </w:t>
      </w:r>
      <w:r w:rsidR="00175366">
        <w:rPr>
          <w:noProof/>
        </w:rPr>
        <w:t>dkk</w:t>
      </w:r>
      <w:r w:rsidR="00B91DE2" w:rsidRPr="00B91DE2">
        <w:rPr>
          <w:noProof/>
        </w:rPr>
        <w:t>., 1990)</w:t>
      </w:r>
      <w:r w:rsidR="003A0D6E">
        <w:fldChar w:fldCharType="end"/>
      </w:r>
      <w:r>
        <w:t>.</w:t>
      </w:r>
    </w:p>
    <w:p w14:paraId="35B971E4" w14:textId="77777777" w:rsidR="00B42B85" w:rsidRDefault="00B42B85" w:rsidP="00B42B85">
      <w:pPr>
        <w:ind w:firstLine="284"/>
        <w:jc w:val="both"/>
      </w:pPr>
    </w:p>
    <w:p w14:paraId="37D60138" w14:textId="5898044C" w:rsidR="0058647B" w:rsidRPr="00B42B85" w:rsidRDefault="00000000" w:rsidP="00B42B85">
      <w:pPr>
        <w:ind w:firstLine="284"/>
        <w:jc w:val="center"/>
      </w:pPr>
      <m:oMath>
        <m:nary>
          <m:naryPr>
            <m:chr m:val="∮"/>
            <m:limLoc m:val="undOvr"/>
            <m:subHide m:val="1"/>
            <m:supHide m:val="1"/>
            <m:ctrlPr>
              <w:rPr>
                <w:rFonts w:ascii="Cambria Math" w:eastAsia="Times New Roman" w:hAnsi="Cambria Math" w:cs="Arial"/>
                <w:i/>
                <w:sz w:val="24"/>
                <w:szCs w:val="24"/>
                <w:lang w:eastAsia="ar-SA"/>
              </w:rPr>
            </m:ctrlPr>
          </m:naryPr>
          <m:sub/>
          <m:sup/>
          <m:e>
            <m:r>
              <w:rPr>
                <w:rFonts w:ascii="Cambria Math" w:hAnsi="Cambria Math" w:cs="Arial"/>
                <w:sz w:val="24"/>
                <w:szCs w:val="28"/>
              </w:rPr>
              <m:t>B.ds=</m:t>
            </m:r>
            <m:sSub>
              <m:sSubPr>
                <m:ctrlPr>
                  <w:rPr>
                    <w:rFonts w:ascii="Cambria Math" w:eastAsia="Times New Roman" w:hAnsi="Cambria Math" w:cs="Arial"/>
                    <w:i/>
                    <w:sz w:val="24"/>
                    <w:szCs w:val="24"/>
                    <w:lang w:eastAsia="ar-SA"/>
                  </w:rPr>
                </m:ctrlPr>
              </m:sSubPr>
              <m:e>
                <m:r>
                  <w:rPr>
                    <w:rFonts w:ascii="Cambria Math" w:hAnsi="Cambria Math" w:cs="Arial"/>
                    <w:sz w:val="24"/>
                    <w:szCs w:val="28"/>
                  </w:rPr>
                  <m:t>μ</m:t>
                </m:r>
              </m:e>
              <m:sub>
                <m:r>
                  <w:rPr>
                    <w:rFonts w:ascii="Cambria Math" w:hAnsi="Cambria Math" w:cs="Arial"/>
                    <w:sz w:val="24"/>
                    <w:szCs w:val="28"/>
                  </w:rPr>
                  <m:t>0</m:t>
                </m:r>
              </m:sub>
            </m:sSub>
            <m:r>
              <w:rPr>
                <w:rFonts w:ascii="Cambria Math" w:hAnsi="Cambria Math" w:cs="Arial"/>
                <w:sz w:val="24"/>
                <w:szCs w:val="28"/>
              </w:rPr>
              <m:t>I+</m:t>
            </m:r>
            <m:sSub>
              <m:sSubPr>
                <m:ctrlPr>
                  <w:rPr>
                    <w:rFonts w:ascii="Cambria Math" w:eastAsia="Times New Roman" w:hAnsi="Cambria Math" w:cs="Arial"/>
                    <w:i/>
                    <w:sz w:val="24"/>
                    <w:szCs w:val="24"/>
                    <w:lang w:eastAsia="ar-SA"/>
                  </w:rPr>
                </m:ctrlPr>
              </m:sSubPr>
              <m:e>
                <m:r>
                  <w:rPr>
                    <w:rFonts w:ascii="Cambria Math" w:hAnsi="Cambria Math" w:cs="Arial"/>
                    <w:sz w:val="24"/>
                    <w:szCs w:val="28"/>
                  </w:rPr>
                  <m:t>ε</m:t>
                </m:r>
              </m:e>
              <m:sub>
                <m:r>
                  <w:rPr>
                    <w:rFonts w:ascii="Cambria Math" w:hAnsi="Cambria Math" w:cs="Arial"/>
                    <w:sz w:val="24"/>
                    <w:szCs w:val="28"/>
                  </w:rPr>
                  <m:t>0</m:t>
                </m:r>
              </m:sub>
            </m:sSub>
            <m:sSub>
              <m:sSubPr>
                <m:ctrlPr>
                  <w:rPr>
                    <w:rFonts w:ascii="Cambria Math" w:eastAsia="Times New Roman" w:hAnsi="Cambria Math" w:cs="Arial"/>
                    <w:i/>
                    <w:sz w:val="24"/>
                    <w:szCs w:val="24"/>
                    <w:lang w:eastAsia="ar-SA"/>
                  </w:rPr>
                </m:ctrlPr>
              </m:sSubPr>
              <m:e>
                <m:r>
                  <w:rPr>
                    <w:rFonts w:ascii="Cambria Math" w:hAnsi="Cambria Math" w:cs="Arial"/>
                    <w:sz w:val="24"/>
                    <w:szCs w:val="28"/>
                  </w:rPr>
                  <m:t>μ</m:t>
                </m:r>
              </m:e>
              <m:sub>
                <m:r>
                  <w:rPr>
                    <w:rFonts w:ascii="Cambria Math" w:hAnsi="Cambria Math" w:cs="Arial"/>
                    <w:sz w:val="24"/>
                    <w:szCs w:val="28"/>
                  </w:rPr>
                  <m:t>0</m:t>
                </m:r>
              </m:sub>
            </m:sSub>
            <m:f>
              <m:fPr>
                <m:ctrlPr>
                  <w:rPr>
                    <w:rFonts w:ascii="Cambria Math" w:eastAsia="Times New Roman" w:hAnsi="Cambria Math" w:cs="Arial"/>
                    <w:i/>
                    <w:sz w:val="24"/>
                    <w:szCs w:val="24"/>
                    <w:lang w:eastAsia="ar-SA"/>
                  </w:rPr>
                </m:ctrlPr>
              </m:fPr>
              <m:num>
                <m:sSub>
                  <m:sSubPr>
                    <m:ctrlPr>
                      <w:rPr>
                        <w:rFonts w:ascii="Cambria Math" w:eastAsia="Times New Roman" w:hAnsi="Cambria Math" w:cs="Arial"/>
                        <w:i/>
                        <w:sz w:val="24"/>
                        <w:szCs w:val="24"/>
                        <w:lang w:eastAsia="ar-SA"/>
                      </w:rPr>
                    </m:ctrlPr>
                  </m:sSubPr>
                  <m:e>
                    <m:r>
                      <w:rPr>
                        <w:rFonts w:ascii="Cambria Math" w:hAnsi="Cambria Math" w:cs="Arial"/>
                        <w:sz w:val="24"/>
                        <w:szCs w:val="28"/>
                      </w:rPr>
                      <m:t>d</m:t>
                    </m:r>
                    <m:r>
                      <m:rPr>
                        <m:sty m:val="p"/>
                      </m:rPr>
                      <w:rPr>
                        <w:rFonts w:ascii="Cambria Math" w:hAnsi="Cambria Math" w:cs="Arial"/>
                        <w:sz w:val="24"/>
                        <w:szCs w:val="28"/>
                      </w:rPr>
                      <m:t>Φ</m:t>
                    </m:r>
                  </m:e>
                  <m:sub>
                    <m:r>
                      <w:rPr>
                        <w:rFonts w:ascii="Cambria Math" w:hAnsi="Cambria Math" w:cs="Arial"/>
                        <w:sz w:val="24"/>
                        <w:szCs w:val="28"/>
                      </w:rPr>
                      <m:t>E</m:t>
                    </m:r>
                  </m:sub>
                </m:sSub>
              </m:num>
              <m:den>
                <m:r>
                  <w:rPr>
                    <w:rFonts w:ascii="Cambria Math" w:hAnsi="Cambria Math" w:cs="Arial"/>
                    <w:sz w:val="24"/>
                    <w:szCs w:val="28"/>
                  </w:rPr>
                  <m:t>dt</m:t>
                </m:r>
              </m:den>
            </m:f>
          </m:e>
        </m:nary>
      </m:oMath>
      <w:r w:rsidR="0058647B" w:rsidRPr="0058647B">
        <w:rPr>
          <w:rFonts w:cs="Arial"/>
        </w:rPr>
        <w:tab/>
      </w:r>
      <w:r w:rsidR="0058647B">
        <w:rPr>
          <w:rFonts w:cs="Arial"/>
        </w:rPr>
        <w:tab/>
      </w:r>
      <w:r w:rsidR="0058647B" w:rsidRPr="0058647B">
        <w:rPr>
          <w:rFonts w:cs="Arial"/>
        </w:rPr>
        <w:t>(1)</w:t>
      </w:r>
    </w:p>
    <w:p w14:paraId="27F999B0" w14:textId="77777777" w:rsidR="006547EC" w:rsidRDefault="006547EC" w:rsidP="006547EC">
      <w:pPr>
        <w:pStyle w:val="Heading2"/>
      </w:pPr>
      <w:r>
        <w:lastRenderedPageBreak/>
        <w:t>3.2 Panduan Penulisan Kutipan Dalam Teks Artikel</w:t>
      </w:r>
    </w:p>
    <w:p w14:paraId="2D89AE56" w14:textId="66C59690" w:rsidR="0059324E" w:rsidRDefault="006547EC" w:rsidP="003974F5">
      <w:pPr>
        <w:ind w:firstLine="284"/>
        <w:jc w:val="both"/>
      </w:pPr>
      <w:r w:rsidRPr="006547EC">
        <w:t>Setiap mengambil data atau mengutip pernyataan dari pustaka lainnya maka penulis wajib menuliskan sumber rujukannya. Rujukan atau sitasi ditulis di dalam uraian/teks dengan cara nama penulis dan tahun</w:t>
      </w:r>
      <w:r>
        <w:t xml:space="preserve"> </w:t>
      </w:r>
      <w:r>
        <w:fldChar w:fldCharType="begin" w:fldLock="1"/>
      </w:r>
      <w:r w:rsidR="00503EA5">
        <w:instrText>ADDIN CSL_CITATION {"citationItems":[{"id":"ITEM-1","itemData":{"author":[{"dropping-particle":"","family":"Sarkowi","given":"M","non-dropping-particle":"","parse-names":false,"suffix":""}],"id":"ITEM-1","issued":{"date-parts":[["2014"]]},"publisher":"Graha Ilmu","publisher-place":"Yogyakarta, Indonesia","title":"Gravity Exploration","type":"book"},"uris":["http://www.mendeley.com/documents/?uuid=56c0bc1d-cba9-4b6a-884c-95c00fccb1f7"]}],"mendeley":{"formattedCitation":"(Sarkowi, 2014)","plainTextFormattedCitation":"(Sarkowi, 2014)","previouslyFormattedCitation":"(Sarkowi, 2014)"},"properties":{"noteIndex":0},"schema":"https://github.com/citation-style-language/schema/raw/master/csl-citation.json"}</w:instrText>
      </w:r>
      <w:r>
        <w:fldChar w:fldCharType="separate"/>
      </w:r>
      <w:r w:rsidR="00503EA5" w:rsidRPr="00503EA5">
        <w:rPr>
          <w:noProof/>
        </w:rPr>
        <w:t>(Sarkowi, 2014)</w:t>
      </w:r>
      <w:r>
        <w:fldChar w:fldCharType="end"/>
      </w:r>
      <w:r w:rsidRPr="006547EC">
        <w:t>. Jika penulis lebih dari dua, maka hanya dituliskan nama penulis pertama diikuti “dkk”</w:t>
      </w:r>
      <w:r w:rsidR="009261F4">
        <w:t xml:space="preserve"> </w:t>
      </w:r>
      <w:r>
        <w:fldChar w:fldCharType="begin" w:fldLock="1"/>
      </w:r>
      <w:r w:rsidR="008E557F">
        <w:instrText>ADDIN CSL_CITATION {"citationItems":[{"id":"ITEM-1","itemData":{"abstract":"The existence of geothermal manifestations in Rajabasa Volcano indicate the potential of geothermal energy in this area. Some geothermal manifestations are found in the north and south foothills of Rajabasa, such as hot springs and fumaroles. This research conducted to determine the geology and geothermal system in Rajabasa volcano based on interpretation of geological field observations, water geochemistry and magnetic methods. Geological observations conducted to determine the geological and structural conditions that affect the existence of geothermal manifestations in Rajabasa volcano. The result of petrographic analysis of fresh rock samples show that Rajabasa Volcano dominated by andesitic lava with the main composition of plagioclase and clinopyroxene. While the XRD analysis of altered rock samples show the existence of minerals such as crystobalite, alunite, smectite, kaolinite, albite, zeolite and chloride. Water sampling conducted in the area of geothermal manifestations such as Way Belerang, Way Merak, Kecapi Simpur, Rajabasa and Mount Botak. Surface temperature are varied, Rajabasa hot spring around 30°C, Kecapi Simpur hot spring around 56°C, Way Belerang and Way Merak around 90°-95°C, while in Mount Botak around 102°-105°C. Water type analysis show the Kecapi Simpur dan Rajabasa hot spring manifestation is chloride-sulphate, Sulphate water for Way Belerang and Chloride water for Mount Botak manifestation. Three dimentional modeling of magnetic data has resulting an areas that have very low magnetic susceptibility start at a depth of 1000 m. This result was also confirmed by the results of water chemical analysis with geothermometer method that estimates of reservoir temperatures around 216-220°C and statistical reservoir temperature methods of geothermal drilling in several locations in Indonesia were estimated reservoir depth of about 1000 m.","author":[{"dropping-particle":"","family":"Darmawan","given":"I Gede Boy","non-dropping-particle":"","parse-names":false,"suffix":""},{"dropping-particle":"","family":"Setijadji","given":"Lucas Donny","non-dropping-particle":"","parse-names":false,"suffix":""},{"dropping-particle":"","family":"Wintolo","given":"Djoko","non-dropping-particle":"","parse-names":false,"suffix":""}],"container-title":"Proceedings World Geothermal Congress","id":"ITEM-1","issued":{"date-parts":[["2015"]]},"title":"Geology and Geothermal System in Rajabasa Volcano South Lampung Regency, Indonesia (Approach to Field Observations, Water Geochemistry and Magnetic Method)","type":"paper-conference"},"uris":["http://www.mendeley.com/documents/?uuid=1518f41c-3904-4803-b730-517fbdbf146e"]}],"mendeley":{"formattedCitation":"(Darmawan dkk., 2015)"},"properties":{"noteIndex":0},"schema":"https://github.com/citation-style-language/schema/raw/master/csl-citation.json"}</w:instrText>
      </w:r>
      <w:r>
        <w:fldChar w:fldCharType="separate"/>
      </w:r>
      <w:r w:rsidR="00B91DE2" w:rsidRPr="008E557F">
        <w:rPr>
          <w:noProof/>
        </w:rPr>
        <w:t xml:space="preserve">(Darmawan </w:t>
      </w:r>
      <w:r w:rsidR="00175366" w:rsidRPr="008E557F">
        <w:rPr>
          <w:noProof/>
        </w:rPr>
        <w:t>dkk</w:t>
      </w:r>
      <w:r w:rsidR="00B91DE2" w:rsidRPr="008E557F">
        <w:rPr>
          <w:noProof/>
        </w:rPr>
        <w:t>., 2015)</w:t>
      </w:r>
      <w:r>
        <w:fldChar w:fldCharType="end"/>
      </w:r>
      <w:r>
        <w:t xml:space="preserve"> </w:t>
      </w:r>
      <w:r w:rsidRPr="006547EC">
        <w:t>Semua yang dirujuk di dalam teks harus didaftarkan di bagian Daftar Pustaka, demikian juga sebaliknya, semua yang dituliskan di Daftar Pustaka harus dirujuk di dalam teks</w:t>
      </w:r>
      <w:r w:rsidR="0059324E">
        <w:t>. Jika rujukan lebih dari satu maka dipisahkan dengan semikolon dan diurutkan sesuai abjad</w:t>
      </w:r>
      <w:r w:rsidRPr="006547EC">
        <w:t xml:space="preserve"> </w:t>
      </w:r>
      <w:r w:rsidR="000A4527">
        <w:fldChar w:fldCharType="begin" w:fldLock="1"/>
      </w:r>
      <w:r w:rsidR="008E557F">
        <w:instrText>ADDIN CSL_CITATION {"citationItems":[{"id":"ITEM-1","itemData":{"DOI":"10.1088/1742-6596/1080/1/012043","ISSN":"17426596","abstract":"© Published under licence by IOP Publishing Ltd. Bandar Lampung is one of the cities in Indonesia, which has the potential to land subsidence due to human activities or natural phenomena. However, it is still lack of information and the study of land subsidence that was ever made. This research used 15 SARs data in the intervening years from 2006 to 2011 and was combined to produce the interferogram, and then, it was inverted by using SBAS algorithm. Based on data analysis, SBAS technique was reliable enough to determine the deformation symptoms quickly and accurately. However, some locations had indications of subsidence more than 5 mm/year, even the highest reaches more than 30 mm/year which is identified in the Campang Raya, Camang, Kangkung, Sukaraja, Bakung, and Beringin Raya. Subsidence that occurred is suspected caused by tectonic and human activities and is more likely to occur in the new area suffered by land conversion. Subsidence that occurred implies on damage to the building structure, the occurrence of tidal flooding in coastal areas, and landslides in hilly areas.","author":[{"dropping-particle":"","family":"Zaenudin","given":"Ahmad","non-dropping-particle":"","parse-names":false,"suffix":""},{"dropping-particle":"","family":"Darmawan","given":"I Gede Boy","non-dropping-particle":"","parse-names":false,"suffix":""},{"dropping-particle":"","family":"Armijon","given":"","non-dropping-particle":"","parse-names":false,"suffix":""},{"dropping-particle":"","family":"Minardi","given":"S","non-dropping-particle":"","parse-names":false,"suffix":""},{"dropping-particle":"","family":"Haerudin","given":"Nandi","non-dropping-particle":"","parse-names":false,"suffix":""}],"container-title":"Journal of Physics: Conference Series","id":"ITEM-1","issued":{"date-parts":[["2018"]]},"title":"Land subsidence analysis in Bandar Lampung City based on InSAR","type":"paper-conference"},"uris":["http://www.mendeley.com/documents/?uuid=22475cb8-f000-4457-984d-95c4a83e4d12"]},{"id":"ITEM-2","itemData":{"abstract":"A geophysical survey using gravity method was conducted at Bukit Bunuh, Lenggong, Perak, Malaysia, to determine the occurrence of a subsurface impact crater, based on the discovery of meteorite impact rock, suevite, in the study area. A standard correction was applied to all the gravity data to produce Bouguer gravity anomaly of the study area. The Bouguer gravity anomaly was used to produce several maps of gravity anomalies by filtering processes and relate them to the geological structure and tectonic history of the study area. Data processing and interpretation were conducted using geophysical software, Oasis Montaj. This software was used in a number of gravity data filtering processes, such as Low Pass Filter (LPF) and the Total Horizontal Derivative (THD). Bouguer gravity anomaly map shows a circular structure in Bukit Bunuh area which is interpreted as a remnant of meteorite impact crater. The gravity anomaly appears to decrease from the edge of the crater and increases at the center. This feature indicates a complex crater structure which has central uplift. The Total Horizontal Derivative map of residual gravity anomaly shows structural trend such as lineaments and faults that dominant to the northwest</w:instrText>
      </w:r>
      <w:r w:rsidR="008E557F">
        <w:rPr>
          <w:rFonts w:ascii="Cambria Math" w:hAnsi="Cambria Math" w:cs="Cambria Math"/>
        </w:rPr>
        <w:instrText>‐</w:instrText>
      </w:r>
      <w:r w:rsidR="008E557F">
        <w:instrText>southeast direction. A model was produced using GM</w:instrText>
      </w:r>
      <w:r w:rsidR="008E557F">
        <w:rPr>
          <w:rFonts w:ascii="Cambria Math" w:hAnsi="Cambria Math" w:cs="Cambria Math"/>
        </w:rPr>
        <w:instrText>‐</w:instrText>
      </w:r>
      <w:r w:rsidR="008E557F">
        <w:instrText>SYS 3D software to determine the geometry of the impact crater. The interpreted 3</w:instrText>
      </w:r>
      <w:r w:rsidR="008E557F">
        <w:rPr>
          <w:rFonts w:ascii="Cambria Math" w:hAnsi="Cambria Math" w:cs="Cambria Math"/>
        </w:rPr>
        <w:instrText>‐</w:instrText>
      </w:r>
      <w:r w:rsidR="008E557F">
        <w:instrText>D model shows a diameter of the impact crater was approximately 2368 m and depth of about 400 m. The model of the crater appears to tilt toward southeast, which illustrates the ancient meteorite that hit this area about 1.83 million years ago possibility came from northwest direction.","author":[{"dropping-particle":"","family":"Putra","given":"Dewandra Bagus Eka","non-dropping-particle":"","parse-names":false,"suffix":""},{"dropping-particle":"","family":"Samsudin","given":"Abdul Rahim","non-dropping-particle":"","parse-names":false,"suffix":""},{"dropping-particle":"","family":"Choanji","given":"Tiggi","non-dropping-particle":"","parse-names":false,"suffix":""}],"container-title":"Proceeding of The 7th Indonesia Japan Joint Scientific Symposium","id":"ITEM-2","issued":{"date-parts":[["2016"]]},"page":"515-524","title":"Geophysical Modelling Using Gravity Data Of Meteorite Impact Crater At Bukit Bunuh, Lenggong, Perak, Malaysia","type":"article-journal","volume":"1"},"uris":["http://www.mendeley.com/documents/?uuid=40752a0d-d17b-3149-8fcc-ef686de246c0"]},{"id":"ITEM-3","itemData":{"abstract":"Optical microcavities confine light at resonant frequencies for extended periods of time and fundamentally alter the interaction of light with matter. They are the basis of numerous applied and fundamental studies, such as cavity QED, photonics and sensing. Of all resonant geometries, surface tension-induced microcavities, such as silica micro-spheres, exhibit the highest Q-factor to date of nearly 9 billion. Despite these high Q-factor and the intense interest in these structures, the nonlinear optical properties of silica micro-spheres have remained nearly entirely unexplored. In this thesis the nonlinear optical phenomena which can occur in ultra-high-Q microcavities are investigated. To efficiently excite the whispering-gallery modes, tapered optical fibers are used and the coupling to ultra-high-Q modes studied. It is found, that microcavities with ultra-high enter a regime where scattering of light into the degenerate pair of clockwise and counter-clockwise mode is the dominant scattering process. In this regime the coupling properties are significantly altered, but the cavities still retain their ability to achieve significant cavity build-up fields. This allowed exceeding the threshold for all common nonlinearities encountered in silica. In particular, stimulated Raman scattering is observed in taper fiber coupled silica micro-spheres at threshold levels typically in the micro-Watt range, which usually is considered the regime of linear optics. Cascaded Raman lasing is also observed in these structures. The tapered optical fiber in these experiments functions to both pump WGMs as well as to extract the nonlinear Raman fields. In addition, the tapered-fiber coupling junction is highly ideal, making it possible to strongly over-couple ultra-high-Q cavities with negligible junction loss. This feature allows for the observation of very high internal differential photon conversion efficiencies approaching unity. Whereas micro-spheres are both compact and efficient nonlinear oscillators, their fabrication properties lack the control and parallelism typical of micro-fabrication techniques. A synergistic approach of micro-fabrication and a laser assisted reflow process, allows to create toroidally silica microcavities on a chip. In this thesis it is demonstrated, that these cavities can exhibit ultra-high-Q whispering-gallery modes, allowing to achieve ultra-high-Q modes on a chip.","author":[{"dropping-particle":"","family":"Kippenberg","given":"Tobias Jan August","non-dropping-particle":"","parse-names":false,"suffix":""}],"container-title":"PhD Thesis","id":"ITEM-3","issued":{"date-parts":[["2004"]]},"number-of-pages":"185","publisher":"Caltech Institute","title":"Nonlinear Optics in Ultra-high-Q Whispering-Gallery Optical Microcavities","type":"thesis"},"uris":["http://www.mendeley.com/documents/?uuid=bd523f67-6857-3e5b-ae31-d6f0af4d36fc"]}],"mendeley":{"formattedCitation":"(Kippenberg, 2004; Putra dkk., 2016; Zaenudin dkk., 2018)"},"properties":{"noteIndex":0},"schema":"https://github.com/citation-style-language/schema/raw/master/csl-citation.json"}</w:instrText>
      </w:r>
      <w:r w:rsidR="000A4527">
        <w:fldChar w:fldCharType="separate"/>
      </w:r>
      <w:r w:rsidR="00B91DE2" w:rsidRPr="008E557F">
        <w:rPr>
          <w:noProof/>
        </w:rPr>
        <w:t xml:space="preserve">(Kippenberg, 2004; Putra </w:t>
      </w:r>
      <w:r w:rsidR="009261F4" w:rsidRPr="008E557F">
        <w:rPr>
          <w:noProof/>
        </w:rPr>
        <w:t>dkk</w:t>
      </w:r>
      <w:r w:rsidR="00B91DE2" w:rsidRPr="008E557F">
        <w:rPr>
          <w:noProof/>
        </w:rPr>
        <w:t xml:space="preserve">., 2016; Zaenudin </w:t>
      </w:r>
      <w:r w:rsidR="009261F4" w:rsidRPr="008E557F">
        <w:rPr>
          <w:noProof/>
        </w:rPr>
        <w:t>dkk</w:t>
      </w:r>
      <w:r w:rsidR="00B91DE2" w:rsidRPr="008E557F">
        <w:rPr>
          <w:noProof/>
        </w:rPr>
        <w:t>., 2018)</w:t>
      </w:r>
      <w:r w:rsidR="000A4527">
        <w:fldChar w:fldCharType="end"/>
      </w:r>
      <w:r w:rsidR="000A4527">
        <w:t>.</w:t>
      </w:r>
    </w:p>
    <w:p w14:paraId="15F1D1F7" w14:textId="77777777" w:rsidR="00052E6B" w:rsidRDefault="00052E6B" w:rsidP="006547EC">
      <w:pPr>
        <w:jc w:val="both"/>
      </w:pPr>
    </w:p>
    <w:p w14:paraId="7910B776" w14:textId="77777777" w:rsidR="00052E6B" w:rsidRDefault="00052E6B" w:rsidP="00052E6B">
      <w:pPr>
        <w:pStyle w:val="Heading1"/>
      </w:pPr>
      <w:r>
        <w:t>4. KESIMPULAN</w:t>
      </w:r>
    </w:p>
    <w:p w14:paraId="115B15B1" w14:textId="77777777" w:rsidR="006547EC" w:rsidRDefault="00052E6B" w:rsidP="003974F5">
      <w:pPr>
        <w:ind w:firstLine="284"/>
        <w:jc w:val="both"/>
      </w:pPr>
      <w:r>
        <w:t xml:space="preserve">Kesimpulan </w:t>
      </w:r>
      <w:r w:rsidRPr="00052E6B">
        <w:t>menggambarkan jawaban dari hipotesis dan/atau tujuan penelitian atau temuan ilmiah yang diperoleh. Kesimpulan bukan berisi perulangan dari hasil dan pembahasan, tetapi lebih kepada ringkasan hasil temuan seperti yang diharapkan di tujuan atau hipotesis</w:t>
      </w:r>
      <w:r>
        <w:t xml:space="preserve"> dan</w:t>
      </w:r>
      <w:r w:rsidRPr="00052E6B">
        <w:t xml:space="preserve"> hal-hal yang akan dilakukan terkait dengan gagasan selanjutnya dari penelitian tersebut.</w:t>
      </w:r>
    </w:p>
    <w:p w14:paraId="6E5BE976" w14:textId="77777777" w:rsidR="00052E6B" w:rsidRDefault="00052E6B" w:rsidP="00052E6B">
      <w:pPr>
        <w:ind w:firstLine="284"/>
        <w:jc w:val="both"/>
      </w:pPr>
      <w:r>
        <w:t xml:space="preserve">Naskah manuskrip dikirimkan secara daring penuh ke portal </w:t>
      </w:r>
      <w:r w:rsidRPr="00052E6B">
        <w:rPr>
          <w:i/>
        </w:rPr>
        <w:t>online journal system</w:t>
      </w:r>
      <w:r>
        <w:t xml:space="preserve"> JGRS di:  (</w:t>
      </w:r>
      <w:hyperlink r:id="rId17" w:history="1">
        <w:r w:rsidRPr="00556642">
          <w:rPr>
            <w:rStyle w:val="Hyperlink"/>
          </w:rPr>
          <w:t>https://jgrs.eng.unila.ac.id/index.php/geo</w:t>
        </w:r>
      </w:hyperlink>
      <w:r>
        <w:t>) dengan langkah berikut ini:</w:t>
      </w:r>
    </w:p>
    <w:p w14:paraId="57183C9E" w14:textId="77777777" w:rsidR="00052E6B" w:rsidRDefault="00052E6B" w:rsidP="00052E6B">
      <w:pPr>
        <w:ind w:firstLine="284"/>
        <w:jc w:val="both"/>
      </w:pPr>
    </w:p>
    <w:p w14:paraId="57DA50D7" w14:textId="77777777" w:rsidR="00052E6B" w:rsidRDefault="00052E6B" w:rsidP="007F3BBE">
      <w:pPr>
        <w:ind w:left="284" w:hanging="284"/>
        <w:jc w:val="both"/>
      </w:pPr>
      <w:r>
        <w:t>1.</w:t>
      </w:r>
      <w:r>
        <w:tab/>
        <w:t xml:space="preserve">Penulis mendaftarkan sebagai Penulis dan/atau Reviewer (mencentang role sebagai Author dan/atau Reviewer) di bagian “Register”: </w:t>
      </w:r>
      <w:hyperlink r:id="rId18" w:history="1">
        <w:r w:rsidR="00EE7517" w:rsidRPr="00556642">
          <w:rPr>
            <w:rStyle w:val="Hyperlink"/>
          </w:rPr>
          <w:t>https://jgrs.eng.unila.ac.id/index.php/geo/user/register</w:t>
        </w:r>
      </w:hyperlink>
      <w:r w:rsidR="00EE7517">
        <w:t xml:space="preserve"> </w:t>
      </w:r>
    </w:p>
    <w:p w14:paraId="6D5C20F8" w14:textId="77777777" w:rsidR="00052E6B" w:rsidRDefault="00052E6B" w:rsidP="007F3BBE">
      <w:pPr>
        <w:ind w:left="284" w:hanging="284"/>
        <w:jc w:val="both"/>
      </w:pPr>
      <w:r>
        <w:t>2.</w:t>
      </w:r>
      <w:r>
        <w:tab/>
        <w:t xml:space="preserve">Penulis login sebagai Author, klik di “New Submission”. Tahapan submit artikel terdiri dari 5 tahapan, yaitu: (1). Start, (2). Upload Submission, (3). Enter Metadata, (4). </w:t>
      </w:r>
      <w:r w:rsidR="007F3BBE">
        <w:t>Confirmation</w:t>
      </w:r>
    </w:p>
    <w:p w14:paraId="0269B445" w14:textId="77777777" w:rsidR="00052E6B" w:rsidRDefault="00052E6B" w:rsidP="007F3BBE">
      <w:pPr>
        <w:ind w:left="284" w:hanging="284"/>
        <w:jc w:val="both"/>
      </w:pPr>
      <w:r>
        <w:t>3.</w:t>
      </w:r>
      <w:r>
        <w:tab/>
        <w:t xml:space="preserve">Di bagian Start, pilih </w:t>
      </w:r>
      <w:r w:rsidR="007F3BBE">
        <w:t>Submissin Language</w:t>
      </w:r>
      <w:r>
        <w:t xml:space="preserve"> (</w:t>
      </w:r>
      <w:r w:rsidR="007F3BBE">
        <w:t>English atau Bahasa Indonesia</w:t>
      </w:r>
      <w:r>
        <w:t xml:space="preserve">), centang semua ceklist. </w:t>
      </w:r>
    </w:p>
    <w:p w14:paraId="2C357D61" w14:textId="77777777" w:rsidR="00052E6B" w:rsidRDefault="00052E6B" w:rsidP="007F3BBE">
      <w:pPr>
        <w:ind w:left="284" w:hanging="284"/>
        <w:jc w:val="both"/>
      </w:pPr>
      <w:r>
        <w:t>4.</w:t>
      </w:r>
      <w:r>
        <w:tab/>
        <w:t>Di bagian Upload Submission, silakan unggah file manuskrip artikel dalam MS Word</w:t>
      </w:r>
      <w:r w:rsidR="008F6F17">
        <w:t xml:space="preserve"> serta seluruh Supplementary Files yang diperlukan</w:t>
      </w:r>
      <w:r>
        <w:t xml:space="preserve"> di bagian ini.</w:t>
      </w:r>
    </w:p>
    <w:p w14:paraId="1B17C291" w14:textId="3A832D9F" w:rsidR="00052E6B" w:rsidRDefault="00052E6B" w:rsidP="007F3BBE">
      <w:pPr>
        <w:ind w:left="284" w:hanging="284"/>
        <w:jc w:val="both"/>
      </w:pPr>
      <w:r>
        <w:t>5.</w:t>
      </w:r>
      <w:r>
        <w:tab/>
        <w:t>Di bagian Enter Metadata, masukkan judul dan abstrak,</w:t>
      </w:r>
      <w:r w:rsidR="007F3BBE">
        <w:t xml:space="preserve"> list of contributor (</w:t>
      </w:r>
      <w:r w:rsidR="008F6761" w:rsidRPr="008F6761">
        <w:rPr>
          <w:b/>
          <w:bCs/>
        </w:rPr>
        <w:t xml:space="preserve">tuliskan seluruh </w:t>
      </w:r>
      <w:r w:rsidR="007F3BBE" w:rsidRPr="008F6761">
        <w:rPr>
          <w:b/>
          <w:bCs/>
        </w:rPr>
        <w:t>anggota penulis</w:t>
      </w:r>
      <w:r w:rsidR="008F6761">
        <w:t xml:space="preserve"> </w:t>
      </w:r>
      <w:r w:rsidR="007F3BBE">
        <w:t xml:space="preserve">dan tentukan koresponding authornya), </w:t>
      </w:r>
      <w:r>
        <w:t>keywords</w:t>
      </w:r>
      <w:r w:rsidR="007F3BBE">
        <w:t xml:space="preserve"> dan daftar pustaka</w:t>
      </w:r>
      <w:r>
        <w:t>.</w:t>
      </w:r>
    </w:p>
    <w:p w14:paraId="798FF45D" w14:textId="77777777" w:rsidR="00052E6B" w:rsidRDefault="00052E6B" w:rsidP="007F3BBE">
      <w:pPr>
        <w:ind w:left="284" w:hanging="284"/>
        <w:jc w:val="both"/>
      </w:pPr>
      <w:r>
        <w:t>6.</w:t>
      </w:r>
      <w:r>
        <w:tab/>
        <w:t>Di bagian Confirmation, silakan klik “Finish Submission” jika semua data sudah benar.</w:t>
      </w:r>
    </w:p>
    <w:p w14:paraId="229E7CC3" w14:textId="3CBFD170" w:rsidR="00052E6B" w:rsidRDefault="00052E6B" w:rsidP="007F3BBE">
      <w:pPr>
        <w:ind w:left="284" w:hanging="284"/>
        <w:jc w:val="both"/>
      </w:pPr>
      <w:r>
        <w:t>8.</w:t>
      </w:r>
      <w:r>
        <w:tab/>
        <w:t>Jika penulis kesulitan dalam proses pengiriman naskah, silahkan berkonsultasi melalui E</w:t>
      </w:r>
      <w:r w:rsidR="008F6F17">
        <w:t xml:space="preserve">-mail ke email Editorial JGRS </w:t>
      </w:r>
      <w:r>
        <w:t>(</w:t>
      </w:r>
      <w:hyperlink r:id="rId19" w:history="1">
        <w:r w:rsidR="00F152BC" w:rsidRPr="00FC5EF8">
          <w:rPr>
            <w:rStyle w:val="Hyperlink"/>
          </w:rPr>
          <w:t>jgrs@eng.unila.ac.id</w:t>
        </w:r>
      </w:hyperlink>
      <w:r>
        <w:t>).</w:t>
      </w:r>
    </w:p>
    <w:p w14:paraId="35250AC0" w14:textId="77777777" w:rsidR="00D77B2C" w:rsidRDefault="00D77B2C" w:rsidP="008F6F17">
      <w:pPr>
        <w:jc w:val="both"/>
        <w:rPr>
          <w:iCs/>
          <w:color w:val="000000"/>
          <w:lang w:val="id-ID"/>
        </w:rPr>
      </w:pPr>
    </w:p>
    <w:p w14:paraId="691A2D48" w14:textId="77777777" w:rsidR="00052E6B" w:rsidRDefault="006A1FB4" w:rsidP="008F6F17">
      <w:pPr>
        <w:jc w:val="both"/>
        <w:rPr>
          <w:iCs/>
          <w:color w:val="000000"/>
        </w:rPr>
      </w:pPr>
      <w:r w:rsidRPr="00AC67B8">
        <w:rPr>
          <w:iCs/>
          <w:color w:val="000000"/>
          <w:lang w:val="id-ID"/>
        </w:rPr>
        <w:t xml:space="preserve">Setiap artikel yang dikirimkan ke </w:t>
      </w:r>
      <w:r>
        <w:rPr>
          <w:iCs/>
          <w:color w:val="000000"/>
        </w:rPr>
        <w:t>JGRS</w:t>
      </w:r>
      <w:r w:rsidRPr="00AC67B8">
        <w:rPr>
          <w:iCs/>
          <w:color w:val="000000"/>
          <w:lang w:val="id-ID"/>
        </w:rPr>
        <w:t xml:space="preserve"> harus mengikuti petunjuk penulisan ini.</w:t>
      </w:r>
      <w:r w:rsidRPr="000A6398">
        <w:rPr>
          <w:iCs/>
          <w:color w:val="000000"/>
          <w:lang w:val="id-ID"/>
        </w:rPr>
        <w:t xml:space="preserve"> A</w:t>
      </w:r>
      <w:r w:rsidRPr="00AC67B8">
        <w:rPr>
          <w:iCs/>
          <w:color w:val="000000"/>
          <w:lang w:val="id-ID"/>
        </w:rPr>
        <w:t xml:space="preserve">rtikel </w:t>
      </w:r>
      <w:r w:rsidRPr="000A6398">
        <w:rPr>
          <w:iCs/>
          <w:color w:val="000000"/>
          <w:lang w:val="id-ID"/>
        </w:rPr>
        <w:t xml:space="preserve">yang </w:t>
      </w:r>
      <w:r w:rsidRPr="00AC67B8">
        <w:rPr>
          <w:iCs/>
          <w:color w:val="000000"/>
          <w:lang w:val="id-ID"/>
        </w:rPr>
        <w:t>tidak sesuai dengan panduan ini akan dikembalikan sebelum ditelaah lebih lanjut</w:t>
      </w:r>
      <w:r>
        <w:rPr>
          <w:iCs/>
          <w:color w:val="000000"/>
        </w:rPr>
        <w:t>.</w:t>
      </w:r>
    </w:p>
    <w:p w14:paraId="63FD6F10" w14:textId="77777777" w:rsidR="008F6F17" w:rsidRDefault="006A1FB4" w:rsidP="006A1FB4">
      <w:pPr>
        <w:pStyle w:val="Heading1"/>
      </w:pPr>
      <w:r>
        <w:t>UCAPAN TERIMA KASIH</w:t>
      </w:r>
    </w:p>
    <w:p w14:paraId="0C9A949A" w14:textId="77777777" w:rsidR="00052E6B" w:rsidRDefault="006A1FB4" w:rsidP="003974F5">
      <w:pPr>
        <w:ind w:firstLine="284"/>
        <w:jc w:val="both"/>
      </w:pPr>
      <w:r>
        <w:t>Ucapan terima kasih ditujukan kepada pemberi dana penelitian atau donatur dan kepada pihak-pihak yang membantu pelaksanaan penelitian. Sub judul ucapan terima kasih tidak diberi penomoran.</w:t>
      </w:r>
    </w:p>
    <w:p w14:paraId="21439EFB" w14:textId="77777777" w:rsidR="006A1FB4" w:rsidRDefault="006A1FB4" w:rsidP="006A1FB4">
      <w:pPr>
        <w:jc w:val="both"/>
      </w:pPr>
    </w:p>
    <w:p w14:paraId="3A36BE27" w14:textId="77777777" w:rsidR="000A254F" w:rsidRDefault="006A1FB4" w:rsidP="006A1FB4">
      <w:pPr>
        <w:pStyle w:val="Heading1"/>
      </w:pPr>
      <w:r>
        <w:t>DAFTAR PUSTAKA</w:t>
      </w:r>
    </w:p>
    <w:p w14:paraId="6129B622" w14:textId="0790505C" w:rsidR="00E95323" w:rsidRDefault="00E95323" w:rsidP="003974F5">
      <w:pPr>
        <w:ind w:firstLine="284"/>
        <w:jc w:val="both"/>
      </w:pPr>
      <w:r w:rsidRPr="00E95323">
        <w:t xml:space="preserve">Penulisan Daftar Pustaka sebaiknya menggunakan aplikasi manajemen referensi. Format penulisan yang digunakan di </w:t>
      </w:r>
      <w:r>
        <w:t xml:space="preserve">JGRS </w:t>
      </w:r>
      <w:r w:rsidRPr="00E95323">
        <w:t xml:space="preserve">adalah sesuai dengan format </w:t>
      </w:r>
      <w:r w:rsidRPr="00AC70C0">
        <w:rPr>
          <w:i/>
        </w:rPr>
        <w:t xml:space="preserve">APA </w:t>
      </w:r>
      <w:r w:rsidR="008E557F">
        <w:rPr>
          <w:i/>
        </w:rPr>
        <w:t>7</w:t>
      </w:r>
      <w:r w:rsidRPr="00AC70C0">
        <w:rPr>
          <w:i/>
          <w:vertAlign w:val="superscript"/>
        </w:rPr>
        <w:t>th</w:t>
      </w:r>
      <w:r w:rsidRPr="00AC70C0">
        <w:rPr>
          <w:i/>
        </w:rPr>
        <w:t xml:space="preserve"> Edition</w:t>
      </w:r>
      <w:r w:rsidRPr="00E95323">
        <w:t xml:space="preserve"> (</w:t>
      </w:r>
      <w:r w:rsidRPr="00AC70C0">
        <w:rPr>
          <w:i/>
        </w:rPr>
        <w:t>American Psychological Association</w:t>
      </w:r>
      <w:r w:rsidRPr="00E95323">
        <w:t>)</w:t>
      </w:r>
      <w:r w:rsidR="008E557F">
        <w:t>.</w:t>
      </w:r>
    </w:p>
    <w:p w14:paraId="7B0D292D" w14:textId="77777777" w:rsidR="00FC0942" w:rsidRPr="00FC0942" w:rsidRDefault="00FC0942" w:rsidP="00E95323">
      <w:pPr>
        <w:jc w:val="both"/>
        <w:rPr>
          <w:rFonts w:cs="Arial"/>
          <w:i/>
        </w:rPr>
      </w:pPr>
      <w:r w:rsidRPr="00FC0942">
        <w:rPr>
          <w:rFonts w:cs="Arial"/>
          <w:b/>
          <w:i/>
          <w:iCs/>
          <w:color w:val="000000"/>
          <w:szCs w:val="20"/>
        </w:rPr>
        <w:t>Pustaka yang berupa jurnal ilmiah:</w:t>
      </w:r>
    </w:p>
    <w:p w14:paraId="7EE7D6A9" w14:textId="77777777" w:rsidR="0060750C" w:rsidRPr="0060750C" w:rsidRDefault="0060750C" w:rsidP="0060750C">
      <w:pPr>
        <w:widowControl w:val="0"/>
        <w:autoSpaceDE w:val="0"/>
        <w:autoSpaceDN w:val="0"/>
        <w:adjustRightInd w:val="0"/>
        <w:ind w:left="480" w:hanging="480"/>
        <w:jc w:val="both"/>
        <w:rPr>
          <w:rFonts w:cs="Arial"/>
          <w:noProof/>
          <w:szCs w:val="24"/>
        </w:rPr>
      </w:pPr>
      <w:r w:rsidRPr="0060750C">
        <w:rPr>
          <w:rFonts w:cs="Arial"/>
          <w:noProof/>
          <w:szCs w:val="24"/>
        </w:rPr>
        <w:t xml:space="preserve">Yudhicara, Muslim, D., &amp; Sudradjat, A. (2017). Geomorphic analysis in determining tectonic activity affected by Sumatra Fault in Liwa region and its surrounding area, Lampung, Indonesia. </w:t>
      </w:r>
      <w:r w:rsidRPr="0060750C">
        <w:rPr>
          <w:rFonts w:cs="Arial"/>
          <w:i/>
          <w:iCs/>
          <w:noProof/>
          <w:szCs w:val="24"/>
        </w:rPr>
        <w:t>Indonesian Journal on Geoscience</w:t>
      </w:r>
      <w:r w:rsidRPr="0060750C">
        <w:rPr>
          <w:rFonts w:cs="Arial"/>
          <w:noProof/>
          <w:szCs w:val="24"/>
        </w:rPr>
        <w:t xml:space="preserve">, </w:t>
      </w:r>
      <w:r w:rsidRPr="0060750C">
        <w:rPr>
          <w:rFonts w:cs="Arial"/>
          <w:i/>
          <w:iCs/>
          <w:noProof/>
          <w:szCs w:val="24"/>
        </w:rPr>
        <w:t>4</w:t>
      </w:r>
      <w:r w:rsidRPr="0060750C">
        <w:rPr>
          <w:rFonts w:cs="Arial"/>
          <w:noProof/>
          <w:szCs w:val="24"/>
        </w:rPr>
        <w:t>(3), 193–208. https://doi.org/10.17014/ijog.4.3.193-208</w:t>
      </w:r>
    </w:p>
    <w:p w14:paraId="47F74E2E" w14:textId="1F23005E" w:rsidR="00FC0942" w:rsidRDefault="0060750C" w:rsidP="0060750C">
      <w:pPr>
        <w:widowControl w:val="0"/>
        <w:autoSpaceDE w:val="0"/>
        <w:autoSpaceDN w:val="0"/>
        <w:adjustRightInd w:val="0"/>
        <w:ind w:left="480" w:hanging="480"/>
        <w:jc w:val="both"/>
        <w:rPr>
          <w:rFonts w:cs="Arial"/>
          <w:noProof/>
          <w:szCs w:val="24"/>
        </w:rPr>
      </w:pPr>
      <w:r w:rsidRPr="0060750C">
        <w:rPr>
          <w:rFonts w:cs="Arial"/>
          <w:noProof/>
          <w:szCs w:val="24"/>
        </w:rPr>
        <w:t xml:space="preserve">Zaenudin, A., Darmawan, I. G. B., Armijon, Minardi, S., &amp; Haerudin, N. (2018). Land subsidence analysis in Bandar Lampung City based on InSAR. </w:t>
      </w:r>
      <w:r w:rsidRPr="0060750C">
        <w:rPr>
          <w:rFonts w:cs="Arial"/>
          <w:i/>
          <w:iCs/>
          <w:noProof/>
          <w:szCs w:val="24"/>
        </w:rPr>
        <w:t>Journal of Physics: Conference Series</w:t>
      </w:r>
      <w:r w:rsidRPr="0060750C">
        <w:rPr>
          <w:rFonts w:cs="Arial"/>
          <w:noProof/>
          <w:szCs w:val="24"/>
        </w:rPr>
        <w:t>. https://doi.org/10.1088/1742-6596/1080/1/012043</w:t>
      </w:r>
    </w:p>
    <w:p w14:paraId="28B14679" w14:textId="77777777" w:rsidR="00FC0942" w:rsidRPr="00FC0942" w:rsidRDefault="00FC0942" w:rsidP="00FC0942">
      <w:pPr>
        <w:pStyle w:val="NormalWeb"/>
        <w:spacing w:before="0" w:beforeAutospacing="0" w:after="0"/>
        <w:rPr>
          <w:rFonts w:ascii="Arial" w:hAnsi="Arial" w:cs="Arial"/>
          <w:b/>
          <w:sz w:val="20"/>
          <w:szCs w:val="20"/>
        </w:rPr>
      </w:pPr>
      <w:r w:rsidRPr="00FC0942">
        <w:rPr>
          <w:rFonts w:ascii="Arial" w:hAnsi="Arial" w:cs="Arial"/>
          <w:b/>
          <w:i/>
          <w:iCs/>
          <w:color w:val="000000"/>
          <w:sz w:val="20"/>
          <w:szCs w:val="20"/>
        </w:rPr>
        <w:t>Pustaka yang berupa judul buku:</w:t>
      </w:r>
    </w:p>
    <w:p w14:paraId="33E950C5" w14:textId="77777777" w:rsidR="00B70524" w:rsidRDefault="00B70524" w:rsidP="00B70524">
      <w:pPr>
        <w:widowControl w:val="0"/>
        <w:autoSpaceDE w:val="0"/>
        <w:autoSpaceDN w:val="0"/>
        <w:adjustRightInd w:val="0"/>
        <w:ind w:left="480" w:hanging="480"/>
        <w:jc w:val="both"/>
        <w:rPr>
          <w:rFonts w:cs="Arial"/>
          <w:noProof/>
          <w:szCs w:val="24"/>
        </w:rPr>
      </w:pPr>
      <w:r w:rsidRPr="00503EA5">
        <w:rPr>
          <w:rFonts w:cs="Arial"/>
          <w:noProof/>
          <w:szCs w:val="24"/>
        </w:rPr>
        <w:t xml:space="preserve">Sarkowi, M. (2014). </w:t>
      </w:r>
      <w:r w:rsidRPr="00503EA5">
        <w:rPr>
          <w:rFonts w:cs="Arial"/>
          <w:i/>
          <w:iCs/>
          <w:noProof/>
          <w:szCs w:val="24"/>
        </w:rPr>
        <w:t>Gravity Exploration</w:t>
      </w:r>
      <w:r w:rsidRPr="00503EA5">
        <w:rPr>
          <w:rFonts w:cs="Arial"/>
          <w:noProof/>
          <w:szCs w:val="24"/>
        </w:rPr>
        <w:t>. Yogyakarta, Indonesia: Graha Ilmu.</w:t>
      </w:r>
    </w:p>
    <w:p w14:paraId="18CC73FB" w14:textId="105D36D5" w:rsidR="00B70524" w:rsidRPr="00503EA5" w:rsidRDefault="00B70524" w:rsidP="00B70524">
      <w:pPr>
        <w:widowControl w:val="0"/>
        <w:autoSpaceDE w:val="0"/>
        <w:autoSpaceDN w:val="0"/>
        <w:adjustRightInd w:val="0"/>
        <w:ind w:left="480" w:hanging="480"/>
        <w:jc w:val="both"/>
        <w:rPr>
          <w:rFonts w:cs="Arial"/>
          <w:noProof/>
          <w:szCs w:val="24"/>
        </w:rPr>
      </w:pPr>
      <w:r w:rsidRPr="00503EA5">
        <w:rPr>
          <w:rFonts w:cs="Arial"/>
          <w:noProof/>
          <w:szCs w:val="24"/>
        </w:rPr>
        <w:t xml:space="preserve">Telford, W. M., Geldart, L. P., &amp; Sheriff, R. E. (1990). </w:t>
      </w:r>
      <w:r w:rsidRPr="00146723">
        <w:rPr>
          <w:rFonts w:cs="Arial"/>
          <w:i/>
          <w:iCs/>
          <w:noProof/>
          <w:szCs w:val="24"/>
        </w:rPr>
        <w:t>Applied geophysics</w:t>
      </w:r>
      <w:r w:rsidR="00146723">
        <w:rPr>
          <w:rFonts w:cs="Arial"/>
          <w:i/>
          <w:iCs/>
          <w:noProof/>
          <w:szCs w:val="24"/>
        </w:rPr>
        <w:t>,</w:t>
      </w:r>
      <w:r w:rsidRPr="00146723">
        <w:rPr>
          <w:rFonts w:cs="Arial"/>
          <w:i/>
          <w:iCs/>
          <w:noProof/>
          <w:szCs w:val="24"/>
        </w:rPr>
        <w:t xml:space="preserve"> 2nd edition</w:t>
      </w:r>
      <w:r w:rsidRPr="00503EA5">
        <w:rPr>
          <w:rFonts w:cs="Arial"/>
          <w:i/>
          <w:iCs/>
          <w:noProof/>
          <w:szCs w:val="24"/>
        </w:rPr>
        <w:t>. 2nd edition</w:t>
      </w:r>
      <w:r w:rsidRPr="00503EA5">
        <w:rPr>
          <w:rFonts w:cs="Arial"/>
          <w:noProof/>
          <w:szCs w:val="24"/>
        </w:rPr>
        <w:t>. New York, USA: Cambridge University Press.</w:t>
      </w:r>
    </w:p>
    <w:p w14:paraId="29F708DD" w14:textId="77777777" w:rsidR="009407E9" w:rsidRDefault="009407E9" w:rsidP="00E95323">
      <w:pPr>
        <w:jc w:val="both"/>
      </w:pPr>
      <w:r w:rsidRPr="00AC67B8">
        <w:rPr>
          <w:b/>
          <w:i/>
          <w:color w:val="000000"/>
          <w:szCs w:val="20"/>
          <w:lang w:val="id-ID"/>
        </w:rPr>
        <w:t>Pustaka yang berupa Prosiding Seminar</w:t>
      </w:r>
    </w:p>
    <w:p w14:paraId="343ECB32" w14:textId="0A4A1A2E" w:rsidR="008E557F" w:rsidRPr="008E557F" w:rsidRDefault="009407E9" w:rsidP="008E557F">
      <w:pPr>
        <w:widowControl w:val="0"/>
        <w:autoSpaceDE w:val="0"/>
        <w:autoSpaceDN w:val="0"/>
        <w:adjustRightInd w:val="0"/>
        <w:ind w:left="480" w:hanging="480"/>
        <w:rPr>
          <w:rFonts w:cs="Arial"/>
          <w:noProof/>
          <w:szCs w:val="24"/>
        </w:rPr>
      </w:pPr>
      <w:r>
        <w:fldChar w:fldCharType="begin" w:fldLock="1"/>
      </w:r>
      <w:r>
        <w:instrText xml:space="preserve">ADDIN Mendeley Bibliography CSL_BIBLIOGRAPHY </w:instrText>
      </w:r>
      <w:r>
        <w:fldChar w:fldCharType="separate"/>
      </w:r>
      <w:r w:rsidR="008E557F" w:rsidRPr="008E557F">
        <w:rPr>
          <w:rFonts w:cs="Arial"/>
          <w:noProof/>
          <w:szCs w:val="24"/>
        </w:rPr>
        <w:t xml:space="preserve">Darmawan, I. G. B., Setijadji, L. D., &amp; Wintolo, D. (2015). Geology and Geothermal System in Rajabasa Volcano South Lampung Regency, Indonesia (Approach to Field Observations, Water Geochemistry and Magnetic Method). </w:t>
      </w:r>
      <w:r w:rsidR="008E557F" w:rsidRPr="008E557F">
        <w:rPr>
          <w:rFonts w:cs="Arial"/>
          <w:i/>
          <w:iCs/>
          <w:noProof/>
          <w:szCs w:val="24"/>
        </w:rPr>
        <w:t>Proceedings World Geothermal Congress</w:t>
      </w:r>
      <w:r w:rsidR="008460C7">
        <w:rPr>
          <w:rFonts w:cs="Arial"/>
          <w:noProof/>
          <w:szCs w:val="24"/>
        </w:rPr>
        <w:t xml:space="preserve">, </w:t>
      </w:r>
      <w:r w:rsidR="008460C7" w:rsidRPr="008460C7">
        <w:rPr>
          <w:rFonts w:cs="Arial"/>
          <w:i/>
          <w:iCs/>
          <w:noProof/>
          <w:szCs w:val="24"/>
        </w:rPr>
        <w:t>12</w:t>
      </w:r>
      <w:r w:rsidR="008460C7" w:rsidRPr="008460C7">
        <w:rPr>
          <w:rFonts w:cs="Arial"/>
          <w:noProof/>
          <w:szCs w:val="24"/>
        </w:rPr>
        <w:t>, 1-10.</w:t>
      </w:r>
    </w:p>
    <w:p w14:paraId="5202BEEB" w14:textId="77777777" w:rsidR="008E557F" w:rsidRPr="008E557F" w:rsidRDefault="008E557F" w:rsidP="008E557F">
      <w:pPr>
        <w:widowControl w:val="0"/>
        <w:autoSpaceDE w:val="0"/>
        <w:autoSpaceDN w:val="0"/>
        <w:adjustRightInd w:val="0"/>
        <w:ind w:left="480" w:hanging="480"/>
        <w:rPr>
          <w:rFonts w:cs="Arial"/>
          <w:noProof/>
          <w:szCs w:val="24"/>
        </w:rPr>
      </w:pPr>
      <w:r w:rsidRPr="008E557F">
        <w:rPr>
          <w:rFonts w:cs="Arial"/>
          <w:noProof/>
          <w:szCs w:val="24"/>
        </w:rPr>
        <w:t xml:space="preserve">Putra, D. B. E., Samsudin, A. R., &amp; Choanji, T. (2016). Geophysical Modelling Using Gravity Data Of Meteorite Impact Crater At Bukit Bunuh, Lenggong, Perak, Malaysia. </w:t>
      </w:r>
      <w:r w:rsidRPr="008E557F">
        <w:rPr>
          <w:rFonts w:cs="Arial"/>
          <w:i/>
          <w:iCs/>
          <w:noProof/>
          <w:szCs w:val="24"/>
        </w:rPr>
        <w:t>Proceeding of The 7th Indonesia Japan Joint Scientific Symposium</w:t>
      </w:r>
      <w:r w:rsidRPr="008E557F">
        <w:rPr>
          <w:rFonts w:cs="Arial"/>
          <w:noProof/>
          <w:szCs w:val="24"/>
        </w:rPr>
        <w:t xml:space="preserve">, </w:t>
      </w:r>
      <w:r w:rsidRPr="008E557F">
        <w:rPr>
          <w:rFonts w:cs="Arial"/>
          <w:i/>
          <w:iCs/>
          <w:noProof/>
          <w:szCs w:val="24"/>
        </w:rPr>
        <w:t>1</w:t>
      </w:r>
      <w:r w:rsidRPr="008E557F">
        <w:rPr>
          <w:rFonts w:cs="Arial"/>
          <w:noProof/>
          <w:szCs w:val="24"/>
        </w:rPr>
        <w:t>, 515–524.</w:t>
      </w:r>
    </w:p>
    <w:p w14:paraId="36B3DC50" w14:textId="2C57EDC9" w:rsidR="009407E9" w:rsidRDefault="009407E9" w:rsidP="00E95323">
      <w:pPr>
        <w:jc w:val="both"/>
        <w:rPr>
          <w:b/>
          <w:iCs/>
          <w:color w:val="000000"/>
          <w:szCs w:val="20"/>
        </w:rPr>
      </w:pPr>
      <w:r>
        <w:fldChar w:fldCharType="end"/>
      </w:r>
      <w:r w:rsidRPr="00AC67B8">
        <w:rPr>
          <w:b/>
          <w:i/>
          <w:iCs/>
          <w:color w:val="000000"/>
          <w:szCs w:val="20"/>
        </w:rPr>
        <w:t>Pustaka yang berupa disertasi/thesis/skripsi:</w:t>
      </w:r>
    </w:p>
    <w:p w14:paraId="2D17B3C4" w14:textId="77777777" w:rsidR="00B0423C" w:rsidRPr="00503EA5" w:rsidRDefault="00B0423C" w:rsidP="00846DBC">
      <w:pPr>
        <w:widowControl w:val="0"/>
        <w:autoSpaceDE w:val="0"/>
        <w:autoSpaceDN w:val="0"/>
        <w:adjustRightInd w:val="0"/>
        <w:ind w:left="480" w:hanging="480"/>
        <w:jc w:val="both"/>
        <w:rPr>
          <w:rFonts w:cs="Arial"/>
          <w:noProof/>
          <w:szCs w:val="24"/>
        </w:rPr>
      </w:pPr>
      <w:r w:rsidRPr="00503EA5">
        <w:rPr>
          <w:rFonts w:cs="Arial"/>
          <w:noProof/>
          <w:szCs w:val="24"/>
        </w:rPr>
        <w:t xml:space="preserve">Kippenberg, T. J. A. (2004). Nonlinear Optics in Ultra-high-Q Whispering-Gallery Optical Microcavities. </w:t>
      </w:r>
      <w:r w:rsidRPr="00B0423C">
        <w:rPr>
          <w:rFonts w:cs="Arial"/>
          <w:i/>
          <w:noProof/>
          <w:szCs w:val="24"/>
        </w:rPr>
        <w:t>PhD Thesis</w:t>
      </w:r>
      <w:r>
        <w:rPr>
          <w:rFonts w:cs="Arial"/>
          <w:noProof/>
          <w:szCs w:val="24"/>
        </w:rPr>
        <w:t xml:space="preserve">. </w:t>
      </w:r>
      <w:r w:rsidRPr="00503EA5">
        <w:rPr>
          <w:rFonts w:cs="Arial"/>
          <w:noProof/>
          <w:szCs w:val="24"/>
        </w:rPr>
        <w:t>Caltech Institute.</w:t>
      </w:r>
    </w:p>
    <w:p w14:paraId="322A9155" w14:textId="77777777" w:rsidR="009407E9" w:rsidRDefault="009407E9" w:rsidP="00E95323">
      <w:pPr>
        <w:jc w:val="both"/>
        <w:rPr>
          <w:iCs/>
          <w:color w:val="000000"/>
          <w:szCs w:val="20"/>
        </w:rPr>
      </w:pPr>
      <w:r w:rsidRPr="00AC67B8">
        <w:rPr>
          <w:b/>
          <w:i/>
          <w:iCs/>
          <w:color w:val="000000"/>
          <w:szCs w:val="20"/>
        </w:rPr>
        <w:t>Pustaka yang berupa HandBook:</w:t>
      </w:r>
    </w:p>
    <w:p w14:paraId="26163928" w14:textId="47430B5A" w:rsidR="003D3F43" w:rsidRDefault="009C49B7" w:rsidP="009C49B7">
      <w:pPr>
        <w:ind w:left="482" w:hanging="482"/>
        <w:rPr>
          <w:rFonts w:cs="Arial"/>
          <w:noProof/>
          <w:szCs w:val="24"/>
        </w:rPr>
      </w:pPr>
      <w:r w:rsidRPr="008E557F">
        <w:rPr>
          <w:rFonts w:cs="Arial"/>
          <w:noProof/>
          <w:szCs w:val="24"/>
        </w:rPr>
        <w:t xml:space="preserve">Kemp, A. C., &amp; Telford, R. J. (2015). Transfer functions. In </w:t>
      </w:r>
      <w:r w:rsidRPr="008E557F">
        <w:rPr>
          <w:rFonts w:cs="Arial"/>
          <w:i/>
          <w:iCs/>
          <w:noProof/>
          <w:szCs w:val="24"/>
        </w:rPr>
        <w:t>Handbook of Sea-Level Research</w:t>
      </w:r>
      <w:r w:rsidRPr="008E557F">
        <w:rPr>
          <w:rFonts w:cs="Arial"/>
          <w:noProof/>
          <w:szCs w:val="24"/>
        </w:rPr>
        <w:t xml:space="preserve"> (hal. 470–499). Wiley Blackwell. https://doi.org/10.1002/9781118452547.ch31</w:t>
      </w:r>
    </w:p>
    <w:p w14:paraId="108779E9" w14:textId="77777777" w:rsidR="005067FB" w:rsidRDefault="005067FB" w:rsidP="00E95323">
      <w:pPr>
        <w:rPr>
          <w:b/>
          <w:i/>
        </w:rPr>
      </w:pPr>
      <w:r w:rsidRPr="003974F5">
        <w:rPr>
          <w:b/>
          <w:i/>
        </w:rPr>
        <w:t>Pustaka dari Internet</w:t>
      </w:r>
    </w:p>
    <w:p w14:paraId="30AF17E5" w14:textId="7C554B1A" w:rsidR="00402004" w:rsidRPr="003D3F43" w:rsidRDefault="003D3F43" w:rsidP="00B42B85">
      <w:pPr>
        <w:ind w:left="567" w:hanging="567"/>
        <w:rPr>
          <w:bCs/>
          <w:iCs/>
        </w:rPr>
        <w:sectPr w:rsidR="00402004" w:rsidRPr="003D3F43" w:rsidSect="00ED1FF2">
          <w:type w:val="continuous"/>
          <w:pgSz w:w="11907" w:h="16839" w:code="9"/>
          <w:pgMar w:top="1134" w:right="1134" w:bottom="1134" w:left="1418" w:header="567" w:footer="720" w:gutter="0"/>
          <w:cols w:num="2" w:space="284"/>
          <w:docGrid w:linePitch="360"/>
        </w:sectPr>
      </w:pPr>
      <w:r w:rsidRPr="003D3F43">
        <w:rPr>
          <w:bCs/>
          <w:iCs/>
          <w:lang w:val="en-ID"/>
        </w:rPr>
        <w:t xml:space="preserve">Bustan, M. T. S. (2019). Alat Pendeteksi Gempa BMKG Palu Dicuri. </w:t>
      </w:r>
      <w:r w:rsidR="009C49B7">
        <w:rPr>
          <w:bCs/>
          <w:iCs/>
          <w:lang w:val="en-ID"/>
        </w:rPr>
        <w:t>Diakses pada</w:t>
      </w:r>
      <w:r w:rsidRPr="003D3F43">
        <w:rPr>
          <w:bCs/>
          <w:iCs/>
          <w:lang w:val="en-ID"/>
        </w:rPr>
        <w:t xml:space="preserve"> </w:t>
      </w:r>
      <w:r w:rsidR="009C49B7">
        <w:rPr>
          <w:bCs/>
          <w:iCs/>
          <w:lang w:val="en-ID"/>
        </w:rPr>
        <w:t>18 Agustus</w:t>
      </w:r>
      <w:r w:rsidRPr="003D3F43">
        <w:rPr>
          <w:bCs/>
          <w:iCs/>
          <w:lang w:val="en-ID"/>
        </w:rPr>
        <w:t xml:space="preserve">, 2019, </w:t>
      </w:r>
      <w:r w:rsidR="009C49B7">
        <w:rPr>
          <w:bCs/>
          <w:iCs/>
          <w:lang w:val="en-ID"/>
        </w:rPr>
        <w:t xml:space="preserve">dari </w:t>
      </w:r>
      <w:hyperlink r:id="rId20" w:history="1">
        <w:r w:rsidRPr="00F04DA5">
          <w:rPr>
            <w:rStyle w:val="Hyperlink"/>
            <w:bCs/>
            <w:iCs/>
            <w:lang w:val="en-ID"/>
          </w:rPr>
          <w:t>https://mediaindonesia.com/read/detail/249 393-alat-pendeteksi-gempa-bmkg-palu-dicuri</w:t>
        </w:r>
      </w:hyperlink>
    </w:p>
    <w:p w14:paraId="48347060" w14:textId="77777777" w:rsidR="00AD56E7" w:rsidRPr="00AD56E7" w:rsidRDefault="00AD56E7" w:rsidP="00B42B85">
      <w:pPr>
        <w:jc w:val="both"/>
        <w:rPr>
          <w:rFonts w:cs="Arial"/>
        </w:rPr>
      </w:pPr>
    </w:p>
    <w:sectPr w:rsidR="00AD56E7" w:rsidRPr="00AD56E7" w:rsidSect="00D77B2C">
      <w:type w:val="continuous"/>
      <w:pgSz w:w="11907" w:h="16839" w:code="9"/>
      <w:pgMar w:top="1134" w:right="1134" w:bottom="1134" w:left="1418" w:header="283"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2C6C" w14:textId="77777777" w:rsidR="00187FBE" w:rsidRDefault="00187FBE" w:rsidP="00094C84">
      <w:r>
        <w:separator/>
      </w:r>
    </w:p>
  </w:endnote>
  <w:endnote w:type="continuationSeparator" w:id="0">
    <w:p w14:paraId="1388C92C" w14:textId="77777777" w:rsidR="00187FBE" w:rsidRDefault="00187FBE" w:rsidP="000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4A6" w14:textId="294CC6AC" w:rsidR="00B42B85" w:rsidRDefault="00012C7A" w:rsidP="00C318F3">
    <w:pPr>
      <w:tabs>
        <w:tab w:val="center" w:pos="4320"/>
        <w:tab w:val="left" w:pos="5954"/>
      </w:tabs>
      <w:rPr>
        <w:rFonts w:eastAsia="Times New Roman" w:cs="Arial"/>
        <w:color w:val="000000"/>
        <w:sz w:val="16"/>
        <w:szCs w:val="16"/>
      </w:rPr>
    </w:pPr>
    <w:bookmarkStart w:id="0" w:name="_Hlk39783572"/>
    <w:bookmarkStart w:id="1" w:name="_Hlk39783573"/>
    <w:r w:rsidRPr="009F6F89">
      <w:rPr>
        <w:sz w:val="16"/>
        <w:szCs w:val="16"/>
      </w:rPr>
      <w:t>ISSN 2722-3647</w:t>
    </w:r>
    <w:r w:rsidRPr="009F6F89">
      <w:rPr>
        <w:rFonts w:eastAsia="Times New Roman" w:cs="Arial"/>
        <w:sz w:val="16"/>
        <w:szCs w:val="16"/>
      </w:rPr>
      <w:tab/>
    </w:r>
    <w:r w:rsidR="00C318F3">
      <w:rPr>
        <w:rFonts w:eastAsia="Times New Roman" w:cs="Arial"/>
        <w:sz w:val="16"/>
        <w:szCs w:val="16"/>
      </w:rPr>
      <w:tab/>
    </w:r>
    <w:r w:rsidRPr="009F6F89">
      <w:rPr>
        <w:rFonts w:eastAsia="Times New Roman" w:cs="Arial"/>
        <w:sz w:val="16"/>
        <w:szCs w:val="16"/>
      </w:rPr>
      <w:t xml:space="preserve">Available online at </w:t>
    </w:r>
    <w:hyperlink r:id="rId1" w:history="1">
      <w:r w:rsidRPr="009F6F89">
        <w:rPr>
          <w:rFonts w:eastAsia="Times New Roman" w:cs="Arial"/>
          <w:color w:val="000000"/>
          <w:sz w:val="16"/>
          <w:szCs w:val="16"/>
        </w:rPr>
        <w:t>https://jgrs.eng.unila.ac.id/</w:t>
      </w:r>
    </w:hyperlink>
  </w:p>
  <w:bookmarkEnd w:id="0"/>
  <w:bookmarkEnd w:id="1"/>
  <w:p w14:paraId="776D45AA" w14:textId="2AF8F0BB" w:rsidR="009654CB" w:rsidRPr="00B42B85" w:rsidRDefault="00012C7A" w:rsidP="00C318F3">
    <w:pPr>
      <w:pStyle w:val="Footer"/>
      <w:tabs>
        <w:tab w:val="left" w:pos="5954"/>
      </w:tabs>
      <w:rPr>
        <w:color w:val="FFFFFF" w:themeColor="background1"/>
        <w:sz w:val="16"/>
        <w:szCs w:val="16"/>
      </w:rPr>
    </w:pPr>
    <w:r w:rsidRPr="009F6F89">
      <w:rPr>
        <w:rFonts w:eastAsia="Times New Roman" w:cs="Arial"/>
        <w:sz w:val="16"/>
        <w:szCs w:val="16"/>
      </w:rPr>
      <w:t>ISSN 2722-3639 (e)</w:t>
    </w:r>
    <w:r w:rsidR="00B42B85">
      <w:rPr>
        <w:rFonts w:eastAsia="Times New Roman" w:cs="Arial"/>
        <w:sz w:val="16"/>
        <w:szCs w:val="16"/>
      </w:rPr>
      <w:tab/>
    </w:r>
    <w:r w:rsidR="00B42B85">
      <w:rPr>
        <w:rFonts w:eastAsia="Times New Roman" w:cs="Arial"/>
        <w:sz w:val="16"/>
        <w:szCs w:val="16"/>
      </w:rPr>
      <w:tab/>
      <w:t>DOI</w:t>
    </w:r>
    <w:r w:rsidR="00B42B85" w:rsidRPr="00CB642F">
      <w:rPr>
        <w:rFonts w:eastAsia="Times New Roman" w:cs="Arial"/>
        <w:sz w:val="16"/>
        <w:szCs w:val="16"/>
      </w:rPr>
      <w:t>:</w:t>
    </w:r>
    <w:r w:rsidR="00B42B85" w:rsidRPr="00CB642F">
      <w:t xml:space="preserve"> </w:t>
    </w:r>
    <w:hyperlink r:id="rId2" w:history="1">
      <w:r w:rsidR="00CB642F" w:rsidRPr="00D34248">
        <w:rPr>
          <w:rStyle w:val="Hyperlink"/>
          <w:sz w:val="16"/>
          <w:szCs w:val="18"/>
        </w:rPr>
        <w:t>https://doi.org/10.23960/jgrs</w:t>
      </w:r>
    </w:hyperlink>
    <w:r w:rsidR="00CB642F">
      <w:rPr>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5AFB" w14:textId="77777777" w:rsidR="00187FBE" w:rsidRDefault="00187FBE" w:rsidP="00094C84">
      <w:r>
        <w:separator/>
      </w:r>
    </w:p>
  </w:footnote>
  <w:footnote w:type="continuationSeparator" w:id="0">
    <w:p w14:paraId="0220EDDB" w14:textId="77777777" w:rsidR="00187FBE" w:rsidRDefault="00187FBE" w:rsidP="0009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1348"/>
      <w:gridCol w:w="6986"/>
      <w:gridCol w:w="1164"/>
    </w:tblGrid>
    <w:tr w:rsidR="00094C84" w:rsidRPr="00094C84" w14:paraId="4D971A0F" w14:textId="77777777" w:rsidTr="00E13E7E">
      <w:trPr>
        <w:trHeight w:val="709"/>
      </w:trPr>
      <w:tc>
        <w:tcPr>
          <w:tcW w:w="1348" w:type="dxa"/>
          <w:shd w:val="clear" w:color="auto" w:fill="auto"/>
          <w:vAlign w:val="center"/>
        </w:tcPr>
        <w:p w14:paraId="7CF4F417" w14:textId="77777777" w:rsidR="00094C84" w:rsidRPr="00094C84" w:rsidRDefault="00094C84" w:rsidP="00ED1FF2">
          <w:pPr>
            <w:tabs>
              <w:tab w:val="center" w:pos="4320"/>
              <w:tab w:val="right" w:pos="8640"/>
            </w:tabs>
            <w:rPr>
              <w:rFonts w:ascii="Times New Roman" w:eastAsia="Times New Roman" w:hAnsi="Times New Roman"/>
              <w:sz w:val="24"/>
              <w:szCs w:val="24"/>
            </w:rPr>
          </w:pPr>
        </w:p>
      </w:tc>
      <w:tc>
        <w:tcPr>
          <w:tcW w:w="6989" w:type="dxa"/>
          <w:shd w:val="clear" w:color="auto" w:fill="auto"/>
          <w:vAlign w:val="center"/>
        </w:tcPr>
        <w:p w14:paraId="5C45217F" w14:textId="6E028865" w:rsidR="00094C84" w:rsidRPr="00817557" w:rsidRDefault="000A1F58" w:rsidP="00094C84">
          <w:pPr>
            <w:tabs>
              <w:tab w:val="center" w:pos="4320"/>
              <w:tab w:val="right" w:pos="8640"/>
            </w:tabs>
            <w:jc w:val="right"/>
            <w:rPr>
              <w:rFonts w:ascii="Times New Roman" w:eastAsia="Times New Roman" w:hAnsi="Times New Roman"/>
              <w:b/>
              <w:i/>
              <w:sz w:val="16"/>
              <w:szCs w:val="16"/>
            </w:rPr>
          </w:pPr>
          <w:r>
            <w:rPr>
              <w:rFonts w:eastAsia="Times New Roman" w:cs="Arial"/>
              <w:i/>
              <w:szCs w:val="20"/>
            </w:rPr>
            <w:t xml:space="preserve">Naskah Untuk </w:t>
          </w:r>
          <w:r w:rsidR="00EB6C4B" w:rsidRPr="00817557">
            <w:rPr>
              <w:rFonts w:eastAsia="Times New Roman" w:cs="Arial"/>
              <w:i/>
              <w:szCs w:val="20"/>
            </w:rPr>
            <w:t xml:space="preserve">Jurnal Geosains dan Remote Sensing </w:t>
          </w:r>
          <w:r w:rsidR="002161EB">
            <w:rPr>
              <w:rFonts w:eastAsia="Times New Roman" w:cs="Arial"/>
              <w:i/>
              <w:szCs w:val="20"/>
            </w:rPr>
            <w:t>(JGRS</w:t>
          </w:r>
          <w:r w:rsidR="006F4957">
            <w:rPr>
              <w:rFonts w:eastAsia="Times New Roman" w:cs="Arial"/>
              <w:i/>
              <w:szCs w:val="20"/>
            </w:rPr>
            <w:t>)</w:t>
          </w:r>
        </w:p>
      </w:tc>
      <w:tc>
        <w:tcPr>
          <w:tcW w:w="1161" w:type="dxa"/>
          <w:shd w:val="clear" w:color="auto" w:fill="auto"/>
          <w:vAlign w:val="center"/>
        </w:tcPr>
        <w:p w14:paraId="6322EAD0" w14:textId="2FA32E47" w:rsidR="00094C84" w:rsidRPr="00094C84" w:rsidRDefault="00B42B85" w:rsidP="00094C84">
          <w:pPr>
            <w:tabs>
              <w:tab w:val="center" w:pos="4320"/>
              <w:tab w:val="right" w:pos="8640"/>
            </w:tabs>
            <w:jc w:val="right"/>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3B7EC13" wp14:editId="071444E1">
                <wp:extent cx="601980" cy="358140"/>
                <wp:effectExtent l="0" t="0" r="0" b="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58140"/>
                        </a:xfrm>
                        <a:prstGeom prst="rect">
                          <a:avLst/>
                        </a:prstGeom>
                        <a:noFill/>
                        <a:ln>
                          <a:noFill/>
                        </a:ln>
                      </pic:spPr>
                    </pic:pic>
                  </a:graphicData>
                </a:graphic>
              </wp:inline>
            </w:drawing>
          </w:r>
        </w:p>
      </w:tc>
    </w:tr>
  </w:tbl>
  <w:p w14:paraId="38CF8BE3" w14:textId="77777777" w:rsidR="00094C84" w:rsidRDefault="00094C84" w:rsidP="00107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554"/>
      <w:gridCol w:w="801"/>
    </w:tblGrid>
    <w:tr w:rsidR="000F0D23" w:rsidRPr="006570FD" w14:paraId="54B641C0" w14:textId="77777777" w:rsidTr="006570FD">
      <w:tc>
        <w:tcPr>
          <w:tcW w:w="8755" w:type="dxa"/>
          <w:shd w:val="clear" w:color="auto" w:fill="auto"/>
        </w:tcPr>
        <w:p w14:paraId="194857D7" w14:textId="72377A8E" w:rsidR="000F0D23" w:rsidRPr="006570FD" w:rsidRDefault="000A1F58" w:rsidP="00EB6C4B">
          <w:pPr>
            <w:tabs>
              <w:tab w:val="center" w:pos="4320"/>
              <w:tab w:val="right" w:pos="8640"/>
            </w:tabs>
            <w:jc w:val="center"/>
            <w:rPr>
              <w:szCs w:val="20"/>
            </w:rPr>
          </w:pPr>
          <w:r>
            <w:rPr>
              <w:rFonts w:eastAsia="Times New Roman" w:cs="Arial"/>
              <w:i/>
              <w:szCs w:val="20"/>
            </w:rPr>
            <w:t xml:space="preserve">Naskah Untuk </w:t>
          </w:r>
          <w:r w:rsidRPr="00817557">
            <w:rPr>
              <w:rFonts w:eastAsia="Times New Roman" w:cs="Arial"/>
              <w:i/>
              <w:szCs w:val="20"/>
            </w:rPr>
            <w:t xml:space="preserve">Jurnal Geosains dan Remote Sensing </w:t>
          </w:r>
          <w:r>
            <w:rPr>
              <w:rFonts w:eastAsia="Times New Roman" w:cs="Arial"/>
              <w:i/>
              <w:szCs w:val="20"/>
            </w:rPr>
            <w:t>(JGRS</w:t>
          </w:r>
          <w:r w:rsidR="006F4957">
            <w:rPr>
              <w:rFonts w:eastAsia="Times New Roman" w:cs="Arial"/>
              <w:i/>
              <w:szCs w:val="20"/>
            </w:rPr>
            <w:t>)</w:t>
          </w:r>
        </w:p>
      </w:tc>
      <w:tc>
        <w:tcPr>
          <w:tcW w:w="816" w:type="dxa"/>
          <w:shd w:val="clear" w:color="auto" w:fill="auto"/>
        </w:tcPr>
        <w:p w14:paraId="075EA395" w14:textId="759C3CFC" w:rsidR="000F0D23" w:rsidRPr="006570FD" w:rsidRDefault="000F0D23" w:rsidP="006570FD">
          <w:pPr>
            <w:pStyle w:val="Header"/>
            <w:jc w:val="right"/>
            <w:rPr>
              <w:szCs w:val="20"/>
            </w:rPr>
          </w:pPr>
        </w:p>
      </w:tc>
    </w:tr>
  </w:tbl>
  <w:p w14:paraId="6F054C8C" w14:textId="77777777" w:rsidR="00C6724D" w:rsidRPr="002433B2" w:rsidRDefault="00C6724D" w:rsidP="002761A8">
    <w:pPr>
      <w:tabs>
        <w:tab w:val="center" w:pos="4320"/>
        <w:tab w:val="right" w:pos="8640"/>
      </w:tabs>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TU3NrQwN7Y0MbFU0lEKTi0uzszPAymwrAUAIbYaQCwAAAA="/>
  </w:docVars>
  <w:rsids>
    <w:rsidRoot w:val="001B4E28"/>
    <w:rsid w:val="00012C7A"/>
    <w:rsid w:val="00033A7C"/>
    <w:rsid w:val="00037706"/>
    <w:rsid w:val="00044A9D"/>
    <w:rsid w:val="00052E6B"/>
    <w:rsid w:val="00053520"/>
    <w:rsid w:val="00081FE7"/>
    <w:rsid w:val="0008564D"/>
    <w:rsid w:val="00094C84"/>
    <w:rsid w:val="000A1F58"/>
    <w:rsid w:val="000A254F"/>
    <w:rsid w:val="000A4527"/>
    <w:rsid w:val="000A5344"/>
    <w:rsid w:val="000A6977"/>
    <w:rsid w:val="000B7C33"/>
    <w:rsid w:val="000E281A"/>
    <w:rsid w:val="000F0D23"/>
    <w:rsid w:val="00100CAF"/>
    <w:rsid w:val="00107DBD"/>
    <w:rsid w:val="00146723"/>
    <w:rsid w:val="00175366"/>
    <w:rsid w:val="00181694"/>
    <w:rsid w:val="00187FBE"/>
    <w:rsid w:val="00192E0B"/>
    <w:rsid w:val="001A426B"/>
    <w:rsid w:val="001A4E80"/>
    <w:rsid w:val="001A56EB"/>
    <w:rsid w:val="001B4E28"/>
    <w:rsid w:val="001D257D"/>
    <w:rsid w:val="001D5395"/>
    <w:rsid w:val="001E0922"/>
    <w:rsid w:val="001F3E1C"/>
    <w:rsid w:val="00215A43"/>
    <w:rsid w:val="002161EB"/>
    <w:rsid w:val="002218CC"/>
    <w:rsid w:val="00240238"/>
    <w:rsid w:val="002422EA"/>
    <w:rsid w:val="00242A3A"/>
    <w:rsid w:val="002433B2"/>
    <w:rsid w:val="002761A8"/>
    <w:rsid w:val="002830AB"/>
    <w:rsid w:val="002A7D47"/>
    <w:rsid w:val="002D20D2"/>
    <w:rsid w:val="002D37D0"/>
    <w:rsid w:val="002F0A7A"/>
    <w:rsid w:val="003361C7"/>
    <w:rsid w:val="003514F8"/>
    <w:rsid w:val="00385DA7"/>
    <w:rsid w:val="00392AD1"/>
    <w:rsid w:val="00394035"/>
    <w:rsid w:val="00395E77"/>
    <w:rsid w:val="003974F5"/>
    <w:rsid w:val="003A0D6E"/>
    <w:rsid w:val="003A530F"/>
    <w:rsid w:val="003B2212"/>
    <w:rsid w:val="003D3F43"/>
    <w:rsid w:val="003D4221"/>
    <w:rsid w:val="00402004"/>
    <w:rsid w:val="00411D18"/>
    <w:rsid w:val="004203C8"/>
    <w:rsid w:val="004232BA"/>
    <w:rsid w:val="00440F99"/>
    <w:rsid w:val="004502EE"/>
    <w:rsid w:val="004516F9"/>
    <w:rsid w:val="004546D4"/>
    <w:rsid w:val="00465697"/>
    <w:rsid w:val="004656FF"/>
    <w:rsid w:val="004734FA"/>
    <w:rsid w:val="00490CB8"/>
    <w:rsid w:val="004D37F7"/>
    <w:rsid w:val="004E117C"/>
    <w:rsid w:val="004F7CFE"/>
    <w:rsid w:val="00503EA5"/>
    <w:rsid w:val="005067FB"/>
    <w:rsid w:val="00570084"/>
    <w:rsid w:val="0058647B"/>
    <w:rsid w:val="00590F22"/>
    <w:rsid w:val="005926C2"/>
    <w:rsid w:val="0059324E"/>
    <w:rsid w:val="00597A1D"/>
    <w:rsid w:val="005A3E41"/>
    <w:rsid w:val="005B4B8F"/>
    <w:rsid w:val="005C4698"/>
    <w:rsid w:val="0060750C"/>
    <w:rsid w:val="00612A88"/>
    <w:rsid w:val="006547EC"/>
    <w:rsid w:val="00655F5D"/>
    <w:rsid w:val="006570FD"/>
    <w:rsid w:val="0066546F"/>
    <w:rsid w:val="006A1FB4"/>
    <w:rsid w:val="006E33AC"/>
    <w:rsid w:val="006E452F"/>
    <w:rsid w:val="006F4957"/>
    <w:rsid w:val="006F7D83"/>
    <w:rsid w:val="00707801"/>
    <w:rsid w:val="007218E6"/>
    <w:rsid w:val="007237DF"/>
    <w:rsid w:val="00724DA9"/>
    <w:rsid w:val="00741964"/>
    <w:rsid w:val="007804BD"/>
    <w:rsid w:val="007828DC"/>
    <w:rsid w:val="0079232B"/>
    <w:rsid w:val="007B2AA7"/>
    <w:rsid w:val="007C1A67"/>
    <w:rsid w:val="007C59DA"/>
    <w:rsid w:val="007E39A9"/>
    <w:rsid w:val="007E7746"/>
    <w:rsid w:val="007F3BBE"/>
    <w:rsid w:val="00800AA6"/>
    <w:rsid w:val="00803135"/>
    <w:rsid w:val="00817557"/>
    <w:rsid w:val="00826DCD"/>
    <w:rsid w:val="00833D57"/>
    <w:rsid w:val="008460C7"/>
    <w:rsid w:val="00846DBC"/>
    <w:rsid w:val="00873EDB"/>
    <w:rsid w:val="00895422"/>
    <w:rsid w:val="008E10E3"/>
    <w:rsid w:val="008E557F"/>
    <w:rsid w:val="008F6761"/>
    <w:rsid w:val="008F6F17"/>
    <w:rsid w:val="009039C1"/>
    <w:rsid w:val="009261F4"/>
    <w:rsid w:val="009325F8"/>
    <w:rsid w:val="00937B70"/>
    <w:rsid w:val="009407E9"/>
    <w:rsid w:val="009654CB"/>
    <w:rsid w:val="00973520"/>
    <w:rsid w:val="00992E58"/>
    <w:rsid w:val="009B4053"/>
    <w:rsid w:val="009B4D54"/>
    <w:rsid w:val="009C49B7"/>
    <w:rsid w:val="009D1EBD"/>
    <w:rsid w:val="009D649D"/>
    <w:rsid w:val="009F346B"/>
    <w:rsid w:val="00A170E5"/>
    <w:rsid w:val="00A27462"/>
    <w:rsid w:val="00A4339B"/>
    <w:rsid w:val="00A80F68"/>
    <w:rsid w:val="00A9289E"/>
    <w:rsid w:val="00AB6016"/>
    <w:rsid w:val="00AC55AF"/>
    <w:rsid w:val="00AC5DFD"/>
    <w:rsid w:val="00AC63D5"/>
    <w:rsid w:val="00AC70C0"/>
    <w:rsid w:val="00AC7AF2"/>
    <w:rsid w:val="00AD56E7"/>
    <w:rsid w:val="00AD6792"/>
    <w:rsid w:val="00B0423C"/>
    <w:rsid w:val="00B1414C"/>
    <w:rsid w:val="00B42B85"/>
    <w:rsid w:val="00B67BFC"/>
    <w:rsid w:val="00B70524"/>
    <w:rsid w:val="00B91DE2"/>
    <w:rsid w:val="00B96B1E"/>
    <w:rsid w:val="00BB2406"/>
    <w:rsid w:val="00C1116A"/>
    <w:rsid w:val="00C112A2"/>
    <w:rsid w:val="00C13778"/>
    <w:rsid w:val="00C20D39"/>
    <w:rsid w:val="00C318F3"/>
    <w:rsid w:val="00C44B35"/>
    <w:rsid w:val="00C57694"/>
    <w:rsid w:val="00C6724D"/>
    <w:rsid w:val="00C75BE5"/>
    <w:rsid w:val="00CA3EDA"/>
    <w:rsid w:val="00CB05DE"/>
    <w:rsid w:val="00CB642F"/>
    <w:rsid w:val="00CB654D"/>
    <w:rsid w:val="00CD1B2B"/>
    <w:rsid w:val="00CD1F0D"/>
    <w:rsid w:val="00D0374E"/>
    <w:rsid w:val="00D31C9B"/>
    <w:rsid w:val="00D3496D"/>
    <w:rsid w:val="00D37BF0"/>
    <w:rsid w:val="00D5573F"/>
    <w:rsid w:val="00D67F3C"/>
    <w:rsid w:val="00D77B2C"/>
    <w:rsid w:val="00D82995"/>
    <w:rsid w:val="00D86B94"/>
    <w:rsid w:val="00DA06FF"/>
    <w:rsid w:val="00DA3EF8"/>
    <w:rsid w:val="00DC0D3E"/>
    <w:rsid w:val="00DC23E1"/>
    <w:rsid w:val="00DE2566"/>
    <w:rsid w:val="00DE6D8B"/>
    <w:rsid w:val="00E03163"/>
    <w:rsid w:val="00E13E7E"/>
    <w:rsid w:val="00E73995"/>
    <w:rsid w:val="00E87A47"/>
    <w:rsid w:val="00E90B08"/>
    <w:rsid w:val="00E94A85"/>
    <w:rsid w:val="00E95323"/>
    <w:rsid w:val="00E95EA2"/>
    <w:rsid w:val="00EB56EF"/>
    <w:rsid w:val="00EB6C4B"/>
    <w:rsid w:val="00ED1FF2"/>
    <w:rsid w:val="00EE7517"/>
    <w:rsid w:val="00EF6EE5"/>
    <w:rsid w:val="00F02B18"/>
    <w:rsid w:val="00F152BC"/>
    <w:rsid w:val="00F2331D"/>
    <w:rsid w:val="00F351E5"/>
    <w:rsid w:val="00F43187"/>
    <w:rsid w:val="00F650E1"/>
    <w:rsid w:val="00F82CE2"/>
    <w:rsid w:val="00F94EE8"/>
    <w:rsid w:val="00FA43DB"/>
    <w:rsid w:val="00FC0942"/>
    <w:rsid w:val="00FD188D"/>
    <w:rsid w:val="00FE02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52276"/>
  <w15:chartTrackingRefBased/>
  <w15:docId w15:val="{993F99FA-78AA-4209-A2E5-CE957779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6FF"/>
    <w:rPr>
      <w:rFonts w:ascii="Arial" w:hAnsi="Arial"/>
      <w:szCs w:val="22"/>
      <w:lang w:val="en-US" w:eastAsia="en-US"/>
    </w:rPr>
  </w:style>
  <w:style w:type="paragraph" w:styleId="Heading1">
    <w:name w:val="heading 1"/>
    <w:basedOn w:val="Normal"/>
    <w:next w:val="Normal"/>
    <w:link w:val="Heading1Char"/>
    <w:uiPriority w:val="9"/>
    <w:qFormat/>
    <w:rsid w:val="00AD56E7"/>
    <w:pPr>
      <w:keepNext/>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CB654D"/>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84"/>
    <w:pPr>
      <w:tabs>
        <w:tab w:val="center" w:pos="4680"/>
        <w:tab w:val="right" w:pos="9360"/>
      </w:tabs>
    </w:pPr>
  </w:style>
  <w:style w:type="character" w:customStyle="1" w:styleId="HeaderChar">
    <w:name w:val="Header Char"/>
    <w:link w:val="Header"/>
    <w:uiPriority w:val="99"/>
    <w:rsid w:val="00094C84"/>
    <w:rPr>
      <w:sz w:val="22"/>
      <w:szCs w:val="22"/>
    </w:rPr>
  </w:style>
  <w:style w:type="paragraph" w:styleId="Footer">
    <w:name w:val="footer"/>
    <w:basedOn w:val="Normal"/>
    <w:link w:val="FooterChar"/>
    <w:uiPriority w:val="99"/>
    <w:unhideWhenUsed/>
    <w:rsid w:val="00094C84"/>
    <w:pPr>
      <w:tabs>
        <w:tab w:val="center" w:pos="4680"/>
        <w:tab w:val="right" w:pos="9360"/>
      </w:tabs>
    </w:pPr>
  </w:style>
  <w:style w:type="character" w:customStyle="1" w:styleId="FooterChar">
    <w:name w:val="Footer Char"/>
    <w:link w:val="Footer"/>
    <w:uiPriority w:val="99"/>
    <w:rsid w:val="00094C84"/>
    <w:rPr>
      <w:sz w:val="22"/>
      <w:szCs w:val="22"/>
    </w:rPr>
  </w:style>
  <w:style w:type="table" w:styleId="TableGrid">
    <w:name w:val="Table Grid"/>
    <w:basedOn w:val="TableNormal"/>
    <w:uiPriority w:val="39"/>
    <w:rsid w:val="00E8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56E7"/>
    <w:rPr>
      <w:rFonts w:ascii="Arial" w:eastAsia="Times New Roman" w:hAnsi="Arial" w:cs="Times New Roman"/>
      <w:b/>
      <w:bCs/>
      <w:kern w:val="32"/>
      <w:szCs w:val="32"/>
    </w:rPr>
  </w:style>
  <w:style w:type="character" w:customStyle="1" w:styleId="Heading2Char">
    <w:name w:val="Heading 2 Char"/>
    <w:link w:val="Heading2"/>
    <w:uiPriority w:val="9"/>
    <w:rsid w:val="00CB654D"/>
    <w:rPr>
      <w:rFonts w:ascii="Arial" w:eastAsia="Times New Roman" w:hAnsi="Arial" w:cs="Times New Roman"/>
      <w:b/>
      <w:bCs/>
      <w:iCs/>
      <w:szCs w:val="28"/>
    </w:rPr>
  </w:style>
  <w:style w:type="paragraph" w:customStyle="1" w:styleId="Body">
    <w:name w:val="Body"/>
    <w:basedOn w:val="BodyTextIndent"/>
    <w:rsid w:val="0058647B"/>
    <w:pPr>
      <w:suppressAutoHyphens/>
      <w:spacing w:after="0"/>
      <w:ind w:left="0" w:firstLine="567"/>
      <w:jc w:val="both"/>
    </w:pPr>
    <w:rPr>
      <w:rFonts w:ascii="Times New Roman" w:eastAsia="Times New Roman" w:hAnsi="Times New Roman"/>
      <w:szCs w:val="20"/>
      <w:lang w:eastAsia="ar-SA"/>
    </w:rPr>
  </w:style>
  <w:style w:type="paragraph" w:styleId="BodyTextIndent">
    <w:name w:val="Body Text Indent"/>
    <w:basedOn w:val="Normal"/>
    <w:link w:val="BodyTextIndentChar"/>
    <w:uiPriority w:val="99"/>
    <w:semiHidden/>
    <w:unhideWhenUsed/>
    <w:rsid w:val="0058647B"/>
    <w:pPr>
      <w:spacing w:after="120"/>
      <w:ind w:left="360"/>
    </w:pPr>
  </w:style>
  <w:style w:type="character" w:customStyle="1" w:styleId="BodyTextIndentChar">
    <w:name w:val="Body Text Indent Char"/>
    <w:link w:val="BodyTextIndent"/>
    <w:uiPriority w:val="99"/>
    <w:semiHidden/>
    <w:rsid w:val="0058647B"/>
    <w:rPr>
      <w:rFonts w:ascii="Arial" w:hAnsi="Arial"/>
      <w:szCs w:val="22"/>
    </w:rPr>
  </w:style>
  <w:style w:type="character" w:styleId="Hyperlink">
    <w:name w:val="Hyperlink"/>
    <w:uiPriority w:val="99"/>
    <w:unhideWhenUsed/>
    <w:rsid w:val="00052E6B"/>
    <w:rPr>
      <w:color w:val="0563C1"/>
      <w:u w:val="single"/>
    </w:rPr>
  </w:style>
  <w:style w:type="paragraph" w:styleId="NormalWeb">
    <w:name w:val="Normal (Web)"/>
    <w:basedOn w:val="Normal"/>
    <w:rsid w:val="00FC0942"/>
    <w:pPr>
      <w:spacing w:before="100" w:beforeAutospacing="1" w:after="11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1C9B"/>
    <w:rPr>
      <w:rFonts w:ascii="Segoe UI" w:hAnsi="Segoe UI" w:cs="Segoe UI"/>
      <w:sz w:val="18"/>
      <w:szCs w:val="18"/>
    </w:rPr>
  </w:style>
  <w:style w:type="character" w:customStyle="1" w:styleId="BalloonTextChar">
    <w:name w:val="Balloon Text Char"/>
    <w:link w:val="BalloonText"/>
    <w:uiPriority w:val="99"/>
    <w:semiHidden/>
    <w:rsid w:val="00D31C9B"/>
    <w:rPr>
      <w:rFonts w:ascii="Segoe UI" w:hAnsi="Segoe UI" w:cs="Segoe UI"/>
      <w:sz w:val="18"/>
      <w:szCs w:val="18"/>
      <w:lang w:eastAsia="en-US"/>
    </w:rPr>
  </w:style>
  <w:style w:type="character" w:styleId="UnresolvedMention">
    <w:name w:val="Unresolved Mention"/>
    <w:uiPriority w:val="99"/>
    <w:semiHidden/>
    <w:unhideWhenUsed/>
    <w:rsid w:val="003D3F43"/>
    <w:rPr>
      <w:color w:val="605E5C"/>
      <w:shd w:val="clear" w:color="auto" w:fill="E1DFDD"/>
    </w:rPr>
  </w:style>
  <w:style w:type="character" w:styleId="PlaceholderText">
    <w:name w:val="Placeholder Text"/>
    <w:basedOn w:val="DefaultParagraphFont"/>
    <w:uiPriority w:val="99"/>
    <w:semiHidden/>
    <w:rsid w:val="00B42B85"/>
    <w:rPr>
      <w:color w:val="808080"/>
    </w:rPr>
  </w:style>
  <w:style w:type="character" w:styleId="CommentReference">
    <w:name w:val="annotation reference"/>
    <w:basedOn w:val="DefaultParagraphFont"/>
    <w:uiPriority w:val="99"/>
    <w:semiHidden/>
    <w:unhideWhenUsed/>
    <w:rsid w:val="00B96B1E"/>
    <w:rPr>
      <w:sz w:val="16"/>
      <w:szCs w:val="16"/>
    </w:rPr>
  </w:style>
  <w:style w:type="paragraph" w:styleId="CommentText">
    <w:name w:val="annotation text"/>
    <w:basedOn w:val="Normal"/>
    <w:link w:val="CommentTextChar"/>
    <w:uiPriority w:val="99"/>
    <w:semiHidden/>
    <w:unhideWhenUsed/>
    <w:rsid w:val="00B96B1E"/>
    <w:rPr>
      <w:szCs w:val="20"/>
    </w:rPr>
  </w:style>
  <w:style w:type="character" w:customStyle="1" w:styleId="CommentTextChar">
    <w:name w:val="Comment Text Char"/>
    <w:basedOn w:val="DefaultParagraphFont"/>
    <w:link w:val="CommentText"/>
    <w:uiPriority w:val="99"/>
    <w:semiHidden/>
    <w:rsid w:val="00B96B1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96B1E"/>
    <w:rPr>
      <w:b/>
      <w:bCs/>
    </w:rPr>
  </w:style>
  <w:style w:type="character" w:customStyle="1" w:styleId="CommentSubjectChar">
    <w:name w:val="Comment Subject Char"/>
    <w:basedOn w:val="CommentTextChar"/>
    <w:link w:val="CommentSubject"/>
    <w:uiPriority w:val="99"/>
    <w:semiHidden/>
    <w:rsid w:val="00B96B1E"/>
    <w:rPr>
      <w:rFonts w:ascii="Arial" w:hAnsi="Arial"/>
      <w:b/>
      <w:bCs/>
      <w:lang w:val="en-US" w:eastAsia="en-US"/>
    </w:rPr>
  </w:style>
  <w:style w:type="character" w:styleId="FollowedHyperlink">
    <w:name w:val="FollowedHyperlink"/>
    <w:basedOn w:val="DefaultParagraphFont"/>
    <w:uiPriority w:val="99"/>
    <w:semiHidden/>
    <w:unhideWhenUsed/>
    <w:rsid w:val="00780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grs.eng.unila.ac.id" TargetMode="External"/><Relationship Id="rId18" Type="http://schemas.openxmlformats.org/officeDocument/2006/relationships/hyperlink" Target="https://jgrs.eng.unila.ac.id/index.php/geo/user/regis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enulis@email.id" TargetMode="External"/><Relationship Id="rId12" Type="http://schemas.openxmlformats.org/officeDocument/2006/relationships/footer" Target="footer1.xml"/><Relationship Id="rId17" Type="http://schemas.openxmlformats.org/officeDocument/2006/relationships/hyperlink" Target="https://jgrs.eng.unila.ac.id/index.php/geo" TargetMode="External"/><Relationship Id="rId2" Type="http://schemas.openxmlformats.org/officeDocument/2006/relationships/styles" Target="styles.xml"/><Relationship Id="rId16" Type="http://schemas.openxmlformats.org/officeDocument/2006/relationships/hyperlink" Target="https://jgrs.eng.unila.ac.id/index.php/geo" TargetMode="External"/><Relationship Id="rId20" Type="http://schemas.openxmlformats.org/officeDocument/2006/relationships/hyperlink" Target="https://mediaindonesia.com/read/detail/249%20393-alat-pendeteksi-gempa-bmkg-palu-dicur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yperlink" Target="mailto:jgrs@eng.unila.ac.id" TargetMode="External"/><Relationship Id="rId4" Type="http://schemas.openxmlformats.org/officeDocument/2006/relationships/webSettings" Target="webSettings.xml"/><Relationship Id="rId9" Type="http://schemas.openxmlformats.org/officeDocument/2006/relationships/image" Target="https://upload.wikimedia.org/wikipedia/commons/thumb/7/77/Open_Access_logo_PLoS_transparent.svg/142px-Open_Access_logo_PLoS_transparent.svg.png"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i.org/10.23960/jgrs" TargetMode="External"/><Relationship Id="rId1" Type="http://schemas.openxmlformats.org/officeDocument/2006/relationships/hyperlink" Target="https://jgrs.eng.unil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62C8-5D66-4D73-9A24-158E22EB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40650</CharactersWithSpaces>
  <SharedDoc>false</SharedDoc>
  <HLinks>
    <vt:vector size="42" baseType="variant">
      <vt:variant>
        <vt:i4>4784219</vt:i4>
      </vt:variant>
      <vt:variant>
        <vt:i4>60</vt:i4>
      </vt:variant>
      <vt:variant>
        <vt:i4>0</vt:i4>
      </vt:variant>
      <vt:variant>
        <vt:i4>5</vt:i4>
      </vt:variant>
      <vt:variant>
        <vt:lpwstr>https://mediaindonesia.com/read/detail/249 393-alat-pendeteksi-gempa-bmkg-palu-dicuri</vt:lpwstr>
      </vt:variant>
      <vt:variant>
        <vt:lpwstr/>
      </vt:variant>
      <vt:variant>
        <vt:i4>393236</vt:i4>
      </vt:variant>
      <vt:variant>
        <vt:i4>54</vt:i4>
      </vt:variant>
      <vt:variant>
        <vt:i4>0</vt:i4>
      </vt:variant>
      <vt:variant>
        <vt:i4>5</vt:i4>
      </vt:variant>
      <vt:variant>
        <vt:lpwstr>http://csl.mendeley.com/styles/539266781/apa-jgrs</vt:lpwstr>
      </vt:variant>
      <vt:variant>
        <vt:lpwstr/>
      </vt:variant>
      <vt:variant>
        <vt:i4>1638421</vt:i4>
      </vt:variant>
      <vt:variant>
        <vt:i4>51</vt:i4>
      </vt:variant>
      <vt:variant>
        <vt:i4>0</vt:i4>
      </vt:variant>
      <vt:variant>
        <vt:i4>5</vt:i4>
      </vt:variant>
      <vt:variant>
        <vt:lpwstr>https://jgrs.eng.unila.ac.id/index.php/geo/user/register</vt:lpwstr>
      </vt:variant>
      <vt:variant>
        <vt:lpwstr/>
      </vt:variant>
      <vt:variant>
        <vt:i4>2883640</vt:i4>
      </vt:variant>
      <vt:variant>
        <vt:i4>48</vt:i4>
      </vt:variant>
      <vt:variant>
        <vt:i4>0</vt:i4>
      </vt:variant>
      <vt:variant>
        <vt:i4>5</vt:i4>
      </vt:variant>
      <vt:variant>
        <vt:lpwstr>https://jgrs.eng.unila.ac.id/index.php/geo</vt:lpwstr>
      </vt:variant>
      <vt:variant>
        <vt:lpwstr/>
      </vt:variant>
      <vt:variant>
        <vt:i4>2883640</vt:i4>
      </vt:variant>
      <vt:variant>
        <vt:i4>27</vt:i4>
      </vt:variant>
      <vt:variant>
        <vt:i4>0</vt:i4>
      </vt:variant>
      <vt:variant>
        <vt:i4>5</vt:i4>
      </vt:variant>
      <vt:variant>
        <vt:lpwstr>https://jgrs.eng.unila.ac.id/index.php/geo</vt:lpwstr>
      </vt:variant>
      <vt:variant>
        <vt:lpwstr/>
      </vt:variant>
      <vt:variant>
        <vt:i4>6029422</vt:i4>
      </vt:variant>
      <vt:variant>
        <vt:i4>0</vt:i4>
      </vt:variant>
      <vt:variant>
        <vt:i4>0</vt:i4>
      </vt:variant>
      <vt:variant>
        <vt:i4>5</vt:i4>
      </vt:variant>
      <vt:variant>
        <vt:lpwstr>mailto:jgrs@eng.unila.ac.id</vt:lpwstr>
      </vt:variant>
      <vt:variant>
        <vt:lpwstr/>
      </vt:variant>
      <vt:variant>
        <vt:i4>5308432</vt:i4>
      </vt:variant>
      <vt:variant>
        <vt:i4>0</vt:i4>
      </vt:variant>
      <vt:variant>
        <vt:i4>0</vt:i4>
      </vt:variant>
      <vt:variant>
        <vt:i4>5</vt:i4>
      </vt:variant>
      <vt:variant>
        <vt:lpwstr>https://jgrs.eng.unila.ac.id/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Govinda</dc:creator>
  <cp:keywords/>
  <dc:description/>
  <cp:lastModifiedBy>I Gede Boy Darmawan</cp:lastModifiedBy>
  <cp:revision>65</cp:revision>
  <cp:lastPrinted>2020-05-08T09:54:00Z</cp:lastPrinted>
  <dcterms:created xsi:type="dcterms:W3CDTF">2021-01-27T06:18:00Z</dcterms:created>
  <dcterms:modified xsi:type="dcterms:W3CDTF">2023-07-31T03:24:00Z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http://csl.mendeley.com/styles/539266781/AER-number</vt:lpwstr>
  </property>
  <property fmtid="{D5CDD505-2E9C-101B-9397-08002B2CF9AE}" pid="3" name="Mendeley Recent Style Name 0_1">
    <vt:lpwstr>AER - I Gede Boy Darmawan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http://csl.mendeley.com/styles/539266781/apa-no-doi-no-issue</vt:lpwstr>
  </property>
  <property fmtid="{D5CDD505-2E9C-101B-9397-08002B2CF9AE}" pid="7" name="Mendeley Recent Style Name 2_1">
    <vt:lpwstr>American Psychological Association 6th edition (no DOIs, no issue numbers) - JGRS</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https://csl.mendeley.com/styles/539266781/EnvironmentAsia</vt:lpwstr>
  </property>
  <property fmtid="{D5CDD505-2E9C-101B-9397-08002B2CF9AE}" pid="11" name="Mendeley Recent Style Name 4_1">
    <vt:lpwstr>Environment Asia</vt:lpwstr>
  </property>
  <property fmtid="{D5CDD505-2E9C-101B-9397-08002B2CF9AE}" pid="12" name="Mendeley Recent Style Id 5_1">
    <vt:lpwstr>https://csl.mendeley.com/styles/539266781/ieee</vt:lpwstr>
  </property>
  <property fmtid="{D5CDD505-2E9C-101B-9397-08002B2CF9AE}" pid="13" name="Mendeley Recent Style Name 5_1">
    <vt:lpwstr>IEEE - AEJ</vt:lpwstr>
  </property>
  <property fmtid="{D5CDD505-2E9C-101B-9397-08002B2CF9AE}" pid="14" name="Mendeley Recent Style Id 6_1">
    <vt:lpwstr>https://csl.mendeley.com/styles/539266781/IEEE-AER</vt:lpwstr>
  </property>
  <property fmtid="{D5CDD505-2E9C-101B-9397-08002B2CF9AE}" pid="15" name="Mendeley Recent Style Name 6_1">
    <vt:lpwstr>IEEE - AER</vt:lpwstr>
  </property>
  <property fmtid="{D5CDD505-2E9C-101B-9397-08002B2CF9AE}" pid="16" name="Mendeley Recent Style Id 7_1">
    <vt:lpwstr>http://csl.mendeley.com/styles/539266781/sci-int2</vt:lpwstr>
  </property>
  <property fmtid="{D5CDD505-2E9C-101B-9397-08002B2CF9AE}" pid="17" name="Mendeley Recent Style Name 7_1">
    <vt:lpwstr>IEEE - I Gede Boy Darmawan</vt:lpwstr>
  </property>
  <property fmtid="{D5CDD505-2E9C-101B-9397-08002B2CF9AE}" pid="18" name="Mendeley Recent Style Id 8_1">
    <vt:lpwstr>http://csl.mendeley.com/styles/539266781/sci-int3</vt:lpwstr>
  </property>
  <property fmtid="{D5CDD505-2E9C-101B-9397-08002B2CF9AE}" pid="19" name="Mendeley Recent Style Name 8_1">
    <vt:lpwstr>IEEE - I Gede Boy Darmawan</vt:lpwstr>
  </property>
  <property fmtid="{D5CDD505-2E9C-101B-9397-08002B2CF9AE}" pid="20" name="Mendeley Recent Style Id 9_1">
    <vt:lpwstr>http://www.zotero.org/styles/ieee-access</vt:lpwstr>
  </property>
  <property fmtid="{D5CDD505-2E9C-101B-9397-08002B2CF9AE}" pid="21" name="Mendeley Recent Style Name 9_1">
    <vt:lpwstr>IEEE Access</vt:lpwstr>
  </property>
  <property fmtid="{D5CDD505-2E9C-101B-9397-08002B2CF9AE}" pid="22" name="Mendeley Document_1">
    <vt:lpwstr>True</vt:lpwstr>
  </property>
  <property fmtid="{D5CDD505-2E9C-101B-9397-08002B2CF9AE}" pid="23" name="Mendeley Unique User Id_1">
    <vt:lpwstr>b420a01b-f9b3-371d-b227-b714ac917cdf</vt:lpwstr>
  </property>
  <property fmtid="{D5CDD505-2E9C-101B-9397-08002B2CF9AE}" pid="24" name="Mendeley Citation Style_1">
    <vt:lpwstr>http://www.zotero.org/styles/apa</vt:lpwstr>
  </property>
</Properties>
</file>